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7A" w:rsidRPr="00C7777A" w:rsidRDefault="00CB605D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0" w:name="_GoBack"/>
      <w:bookmarkEnd w:id="0"/>
      <w:r w:rsidR="00C7777A" w:rsidRPr="00C7777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</w:rPr>
        <w:t xml:space="preserve">Révfülöp Nagyközségi </w:t>
      </w:r>
      <w:proofErr w:type="gramStart"/>
      <w:r w:rsidRPr="00C7777A">
        <w:rPr>
          <w:rFonts w:ascii="Times New Roman" w:hAnsi="Times New Roman" w:cs="Times New Roman"/>
          <w:b/>
          <w:sz w:val="24"/>
          <w:szCs w:val="24"/>
        </w:rPr>
        <w:t>Önkormányzat  Képviselő-testületének</w:t>
      </w:r>
      <w:proofErr w:type="gramEnd"/>
      <w:r w:rsidRPr="00C7777A">
        <w:rPr>
          <w:rFonts w:ascii="Times New Roman" w:hAnsi="Times New Roman" w:cs="Times New Roman"/>
          <w:b/>
          <w:sz w:val="24"/>
          <w:szCs w:val="24"/>
        </w:rPr>
        <w:t xml:space="preserve">  2017. július 19-én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77A">
        <w:rPr>
          <w:rFonts w:ascii="Times New Roman" w:hAnsi="Times New Roman" w:cs="Times New Roman"/>
          <w:b/>
          <w:sz w:val="24"/>
          <w:szCs w:val="24"/>
        </w:rPr>
        <w:t>tartandó</w:t>
      </w:r>
      <w:proofErr w:type="gramEnd"/>
      <w:r w:rsidRPr="00C7777A">
        <w:rPr>
          <w:rFonts w:ascii="Times New Roman" w:hAnsi="Times New Roman" w:cs="Times New Roman"/>
          <w:b/>
          <w:sz w:val="24"/>
          <w:szCs w:val="24"/>
        </w:rPr>
        <w:t xml:space="preserve"> rendkívüli ülésére 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777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Zánka és Térsége Oktatási IT.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megkeresése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Bölcsődei finanszírozás vonatkozásában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</w:rPr>
        <w:tab/>
      </w:r>
      <w:r w:rsidRPr="00C7777A">
        <w:rPr>
          <w:rFonts w:ascii="Times New Roman" w:hAnsi="Times New Roman" w:cs="Times New Roman"/>
          <w:b/>
          <w:sz w:val="24"/>
          <w:szCs w:val="24"/>
        </w:rPr>
        <w:tab/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 w:rsidRPr="00C7777A">
        <w:rPr>
          <w:rFonts w:ascii="Times New Roman" w:hAnsi="Times New Roman" w:cs="Times New Roman"/>
          <w:b/>
          <w:sz w:val="24"/>
          <w:szCs w:val="24"/>
        </w:rPr>
        <w:t>:    Kondor</w:t>
      </w:r>
      <w:proofErr w:type="gramEnd"/>
      <w:r w:rsidRPr="00C7777A">
        <w:rPr>
          <w:rFonts w:ascii="Times New Roman" w:hAnsi="Times New Roman" w:cs="Times New Roman"/>
          <w:b/>
          <w:sz w:val="24"/>
          <w:szCs w:val="24"/>
        </w:rPr>
        <w:t xml:space="preserve"> Géza polgármester</w:t>
      </w:r>
    </w:p>
    <w:p w:rsidR="00C7777A" w:rsidRPr="00C7777A" w:rsidRDefault="00C7777A" w:rsidP="00C7777A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7777A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C777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7777A">
        <w:rPr>
          <w:rFonts w:ascii="Times New Roman" w:hAnsi="Times New Roman" w:cs="Times New Roman"/>
          <w:b/>
          <w:sz w:val="24"/>
          <w:szCs w:val="24"/>
        </w:rPr>
        <w:t xml:space="preserve">   Tóthné</w:t>
      </w:r>
      <w:proofErr w:type="gramEnd"/>
      <w:r w:rsidRPr="00C77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77A"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 w:rsidRPr="00C7777A">
        <w:rPr>
          <w:rFonts w:ascii="Times New Roman" w:hAnsi="Times New Roman" w:cs="Times New Roman"/>
          <w:b/>
          <w:sz w:val="24"/>
          <w:szCs w:val="24"/>
        </w:rPr>
        <w:t xml:space="preserve"> Éva jegyzőt helyettesítő aljegyző, Müller Márton műszaki ügyintéző</w:t>
      </w:r>
    </w:p>
    <w:p w:rsidR="00C7777A" w:rsidRDefault="00C7777A">
      <w:pPr>
        <w:rPr>
          <w:rFonts w:ascii="Times New Roman" w:hAnsi="Times New Roman" w:cs="Times New Roman"/>
          <w:sz w:val="24"/>
          <w:szCs w:val="24"/>
        </w:rPr>
      </w:pPr>
    </w:p>
    <w:p w:rsidR="00721CF2" w:rsidRDefault="0072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 xml:space="preserve">A gyermekek védelméről és a gyámügyi igazgatásról szóló 1997. évi XXXI. törvény (a továbbiakban: Gyvt.) módosításával 2017. január 1-jétől egységes szabályozás lépett életbe a gyermekek napközbeni ellátásáról. </w:t>
      </w:r>
    </w:p>
    <w:p w:rsidR="00C7777A" w:rsidRP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>A Gyvt. a bölcsődei ellátás területén a jelenlegi bölcsőde mellett 3 új ellátási formát vezet be: az úgynevezett mini bölcsődét, a munkahelyi bölcsődét, illetve a családi bölcsődét.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>A mini bölcsőde személyi és tárgyi feltételeiben eltér a klasszikus bölcsődétől, jóval egyszerűbb követelmények vonatoznak rá, mint a hagyományos intézményekre. A mini bölcsődébe legfeljebb hét 3 éven aluli gyermek tartozhat egy csoportba és a szükséges személyzet létszáma is kevesebb, elegendő csoportonként egy kisgyermeknevelő és egy bölcsődei dajka.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>A munkahelyi bölcsőde szolgáltatási forma csak munkahelyen, vagy a cég által biztosított ingatlanban hozható létre, a munkáltató, foglalkoztató fenntartásában.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>A családi bölcsődék saját otthonban vagy más, e célra kialakított helyiségben, például bérelt ingatlanban működhetnek, és legfeljebb öt kisgyermeket láthatnak el.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b/>
          <w:lang w:eastAsia="hu-HU"/>
        </w:rPr>
      </w:pPr>
    </w:p>
    <w:p w:rsidR="00C7777A" w:rsidRPr="009775A1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 w:rsidRPr="009775A1">
        <w:rPr>
          <w:lang w:eastAsia="hu-HU"/>
        </w:rPr>
        <w:t xml:space="preserve">A </w:t>
      </w:r>
      <w:proofErr w:type="spellStart"/>
      <w:r w:rsidRPr="009775A1">
        <w:rPr>
          <w:lang w:eastAsia="hu-HU"/>
        </w:rPr>
        <w:t>Gyvt</w:t>
      </w:r>
      <w:proofErr w:type="spellEnd"/>
      <w:r w:rsidRPr="009775A1">
        <w:rPr>
          <w:lang w:eastAsia="hu-HU"/>
        </w:rPr>
        <w:t xml:space="preserve"> 175. § (5) bekezdése alapján a települési önkormányzatnak 2018. december 31-ig kell eleget tennie az egyes szociális, gyermekvédelmi, családtámogatási tárgyú és egyéb kapcsolódó törvények módosításáról szóló 2015. évi CCXXIII. törvénnyel megállapított 94. § (3a) bekezdésben foglalt kötelezettségének.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lang w:eastAsia="hu-HU"/>
        </w:rPr>
      </w:pPr>
      <w:r>
        <w:rPr>
          <w:lang w:eastAsia="hu-HU"/>
        </w:rPr>
        <w:t>A Gyvt. 2017. január 1-jétől hatályos 94. § (3a) bekezdése alapján:</w:t>
      </w:r>
    </w:p>
    <w:p w:rsidR="00C7777A" w:rsidRPr="00131CF7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b/>
          <w:i/>
          <w:szCs w:val="24"/>
          <w:lang w:eastAsia="hu-HU"/>
        </w:rPr>
      </w:pPr>
      <w:r w:rsidRPr="00131CF7">
        <w:rPr>
          <w:rStyle w:val="section"/>
          <w:b/>
          <w:i/>
          <w:color w:val="000000"/>
          <w:szCs w:val="24"/>
          <w:shd w:val="clear" w:color="auto" w:fill="FFFFFF"/>
        </w:rPr>
        <w:t xml:space="preserve">(3a) </w:t>
      </w:r>
      <w:r w:rsidRPr="00131CF7">
        <w:rPr>
          <w:b/>
          <w:i/>
          <w:color w:val="000000"/>
          <w:szCs w:val="24"/>
          <w:shd w:val="clear" w:color="auto" w:fill="FFFFFF"/>
        </w:rPr>
        <w:t>Ha a bölcsődei ellátásra az adott településen legalább öt gyermek tekintetében igény jelentkezik, vagy a település - jogszabályban meghatározottak szerint megállapított - 3 év alatti lakosainak száma meghaladja a 40 főt, a</w:t>
      </w:r>
      <w:r w:rsidRPr="00131CF7">
        <w:rPr>
          <w:rStyle w:val="apple-converted-space"/>
          <w:b/>
          <w:i/>
          <w:color w:val="000000"/>
          <w:szCs w:val="24"/>
          <w:shd w:val="clear" w:color="auto" w:fill="FFFFFF"/>
        </w:rPr>
        <w:t xml:space="preserve"> </w:t>
      </w:r>
      <w:hyperlink r:id="rId4" w:anchor="sid749568" w:history="1">
        <w:r w:rsidRPr="00131CF7">
          <w:rPr>
            <w:rStyle w:val="Hiperhivatkozs"/>
            <w:b/>
            <w:bCs/>
            <w:i/>
            <w:color w:val="000000"/>
            <w:szCs w:val="24"/>
            <w:shd w:val="clear" w:color="auto" w:fill="FFFFFF"/>
          </w:rPr>
          <w:t>(3) bekezdés a) pontja</w:t>
        </w:r>
      </w:hyperlink>
      <w:r w:rsidRPr="00131CF7">
        <w:rPr>
          <w:rStyle w:val="apple-converted-space"/>
          <w:b/>
          <w:i/>
          <w:color w:val="000000"/>
          <w:szCs w:val="24"/>
          <w:shd w:val="clear" w:color="auto" w:fill="FFFFFF"/>
        </w:rPr>
        <w:t xml:space="preserve"> </w:t>
      </w:r>
      <w:r w:rsidRPr="00131CF7">
        <w:rPr>
          <w:b/>
          <w:i/>
          <w:color w:val="000000"/>
          <w:szCs w:val="24"/>
          <w:shd w:val="clear" w:color="auto" w:fill="FFFFFF"/>
        </w:rPr>
        <w:t>alá nem tartozó települési önkormányzat köteles gondoskodni a gyermekek bölcsődei ellátásáról a</w:t>
      </w:r>
      <w:r w:rsidRPr="00131CF7">
        <w:rPr>
          <w:rStyle w:val="apple-converted-space"/>
          <w:b/>
          <w:i/>
          <w:color w:val="000000"/>
          <w:szCs w:val="24"/>
          <w:shd w:val="clear" w:color="auto" w:fill="FFFFFF"/>
        </w:rPr>
        <w:t xml:space="preserve"> </w:t>
      </w:r>
      <w:hyperlink r:id="rId5" w:anchor="sid346880" w:history="1">
        <w:r w:rsidRPr="00131CF7">
          <w:rPr>
            <w:rStyle w:val="Hiperhivatkozs"/>
            <w:b/>
            <w:bCs/>
            <w:i/>
            <w:color w:val="000000"/>
            <w:szCs w:val="24"/>
            <w:shd w:val="clear" w:color="auto" w:fill="FFFFFF"/>
          </w:rPr>
          <w:t>42. § (2) bekezdése</w:t>
        </w:r>
      </w:hyperlink>
      <w:r w:rsidRPr="00131CF7">
        <w:rPr>
          <w:rStyle w:val="apple-converted-space"/>
          <w:b/>
          <w:i/>
          <w:color w:val="000000"/>
          <w:szCs w:val="24"/>
          <w:shd w:val="clear" w:color="auto" w:fill="FFFFFF"/>
        </w:rPr>
        <w:t xml:space="preserve"> </w:t>
      </w:r>
      <w:r w:rsidRPr="00131CF7">
        <w:rPr>
          <w:b/>
          <w:i/>
          <w:color w:val="000000"/>
          <w:szCs w:val="24"/>
          <w:shd w:val="clear" w:color="auto" w:fill="FFFFFF"/>
        </w:rPr>
        <w:t>szerinti bölcsődei ellátást nyújtó intézmények, szolgáltatások bármelyik formájának biztosításával, önállóan, társulásban vagy ellátási szerződés útján.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p w:rsidR="00C7777A" w:rsidRDefault="00C7777A" w:rsidP="00C7777A">
      <w:pPr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A személyes gondoskodást nyújtó gyermekjóléti, gyermekvédelmi intézmények, valamint személyek szakmai feladatairól és működésük feltételeiről szóló 15/1998. (IV. 30.) NM rendelet 34. §</w:t>
      </w:r>
      <w:proofErr w:type="spellStart"/>
      <w:r>
        <w:rPr>
          <w:color w:val="000000"/>
          <w:sz w:val="24"/>
          <w:szCs w:val="24"/>
          <w:lang w:eastAsia="hu-HU"/>
        </w:rPr>
        <w:t>-a</w:t>
      </w:r>
      <w:proofErr w:type="spellEnd"/>
      <w:r>
        <w:rPr>
          <w:color w:val="000000"/>
          <w:sz w:val="24"/>
          <w:szCs w:val="24"/>
          <w:lang w:eastAsia="hu-HU"/>
        </w:rPr>
        <w:t xml:space="preserve"> szerint:</w:t>
      </w:r>
    </w:p>
    <w:p w:rsidR="00C7777A" w:rsidRPr="00451CF8" w:rsidRDefault="00C7777A" w:rsidP="00C7777A">
      <w:pPr>
        <w:pStyle w:val="NormlWeb"/>
        <w:spacing w:before="0" w:beforeAutospacing="0" w:after="0" w:afterAutospacing="0"/>
        <w:ind w:firstLine="180"/>
        <w:jc w:val="both"/>
        <w:rPr>
          <w:rFonts w:ascii="Calibri" w:hAnsi="Calibri"/>
          <w:color w:val="000000"/>
        </w:rPr>
      </w:pPr>
      <w:r>
        <w:rPr>
          <w:rStyle w:val="Kiemels"/>
          <w:color w:val="000000"/>
        </w:rPr>
        <w:lastRenderedPageBreak/>
        <w:t>Ha a települési önkormányzat nem biztosít bölcsődei ellátást, – a Gyvt. 94. § (3a) bekezdésében foglaltak végrehajtása érdekében –</w:t>
      </w:r>
    </w:p>
    <w:p w:rsidR="00C7777A" w:rsidRDefault="00C7777A" w:rsidP="00C7777A">
      <w:pPr>
        <w:pStyle w:val="NormlWeb"/>
        <w:spacing w:before="0" w:beforeAutospacing="0" w:after="0" w:afterAutospacing="0"/>
        <w:ind w:firstLine="180"/>
        <w:jc w:val="both"/>
        <w:rPr>
          <w:rFonts w:ascii="Calibri" w:hAnsi="Calibri"/>
          <w:color w:val="000000"/>
        </w:rPr>
      </w:pPr>
      <w:r>
        <w:rPr>
          <w:rStyle w:val="Kiemels"/>
          <w:color w:val="000000"/>
        </w:rPr>
        <w:t xml:space="preserve">a) minden év március 1-jéig a helyben szokásos módon felhívást tesz közzé arról, hogy a szülő vagy más törvényes képviselő (e Cím </w:t>
      </w:r>
      <w:proofErr w:type="gramStart"/>
      <w:r>
        <w:rPr>
          <w:rStyle w:val="Kiemels"/>
          <w:color w:val="000000"/>
        </w:rPr>
        <w:t>alkalmazásában</w:t>
      </w:r>
      <w:proofErr w:type="gramEnd"/>
      <w:r>
        <w:rPr>
          <w:rStyle w:val="Kiemels"/>
          <w:color w:val="000000"/>
        </w:rPr>
        <w:t xml:space="preserve"> a továbbiakban együtt: szülő) április 15-éig jelezheti a települési önkormányzat felé a bölcsődei ellátás biztosítása iránti igényét, és</w:t>
      </w:r>
    </w:p>
    <w:p w:rsidR="00C7777A" w:rsidRDefault="00C7777A" w:rsidP="00C7777A">
      <w:pPr>
        <w:pStyle w:val="NormlWeb"/>
        <w:spacing w:before="0" w:beforeAutospacing="0" w:after="0" w:afterAutospacing="0"/>
        <w:ind w:firstLine="180"/>
        <w:jc w:val="both"/>
        <w:rPr>
          <w:rFonts w:ascii="Calibri" w:hAnsi="Calibri"/>
          <w:color w:val="000000"/>
        </w:rPr>
      </w:pPr>
      <w:r>
        <w:rPr>
          <w:rStyle w:val="Kiemels"/>
          <w:color w:val="000000"/>
        </w:rPr>
        <w:t>b) minden év március 31-éig megvizsgálja, hogy a Központi Statisztikai Hivatal adott év január 1-jei adatai alapján a település 3 év alatti lakosainak száma meghaladja-e a negyven főt.</w:t>
      </w:r>
    </w:p>
    <w:p w:rsidR="00721CF2" w:rsidRDefault="00721CF2">
      <w:pPr>
        <w:rPr>
          <w:rFonts w:ascii="Times New Roman" w:hAnsi="Times New Roman" w:cs="Times New Roman"/>
          <w:sz w:val="24"/>
          <w:szCs w:val="24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  <w:r w:rsidRPr="00F62224">
        <w:rPr>
          <w:szCs w:val="24"/>
          <w:lang w:eastAsia="hu-HU"/>
        </w:rPr>
        <w:t xml:space="preserve">Zánka Község Önkormányzata Képviselő-testülete </w:t>
      </w:r>
      <w:r>
        <w:rPr>
          <w:szCs w:val="24"/>
          <w:lang w:eastAsia="hu-HU"/>
        </w:rPr>
        <w:t xml:space="preserve">önként vállalt feladatként Balatonszepezd és Monoszló községekkel közös fenntartásban jelenleg is működteti a Kétnyelvű Német Nemzetiség </w:t>
      </w:r>
      <w:proofErr w:type="spellStart"/>
      <w:r>
        <w:rPr>
          <w:szCs w:val="24"/>
          <w:lang w:eastAsia="hu-HU"/>
        </w:rPr>
        <w:t>Óvoda-Bölcsőde</w:t>
      </w:r>
      <w:proofErr w:type="spellEnd"/>
      <w:r>
        <w:rPr>
          <w:szCs w:val="24"/>
          <w:lang w:eastAsia="hu-HU"/>
        </w:rPr>
        <w:t xml:space="preserve"> (8251 Zánka, Iskola u. 4.) intézményt, és ez úton biztosítja a 3. életévüket be nem töltött gyermekek napközbeni ellátását, gondozását.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  <w:r>
        <w:rPr>
          <w:szCs w:val="24"/>
          <w:lang w:eastAsia="hu-HU"/>
        </w:rPr>
        <w:t xml:space="preserve">Filep Miklós Úr a Zánka és Térsége Oktatási IT. </w:t>
      </w:r>
      <w:proofErr w:type="gramStart"/>
      <w:r>
        <w:rPr>
          <w:szCs w:val="24"/>
          <w:lang w:eastAsia="hu-HU"/>
        </w:rPr>
        <w:t>elnöke</w:t>
      </w:r>
      <w:proofErr w:type="gramEnd"/>
      <w:r>
        <w:rPr>
          <w:szCs w:val="24"/>
          <w:lang w:eastAsia="hu-HU"/>
        </w:rPr>
        <w:t xml:space="preserve"> megkereste Önkormányzatunkat a </w:t>
      </w:r>
      <w:proofErr w:type="spellStart"/>
      <w:r>
        <w:rPr>
          <w:szCs w:val="24"/>
          <w:lang w:eastAsia="hu-HU"/>
        </w:rPr>
        <w:t>bölcsödei</w:t>
      </w:r>
      <w:proofErr w:type="spellEnd"/>
      <w:r>
        <w:rPr>
          <w:szCs w:val="24"/>
          <w:lang w:eastAsia="hu-HU"/>
        </w:rPr>
        <w:t xml:space="preserve"> szolgáltatást igénybevevő révfülöpi lakosú gyermekek után, Bölcsődei finanszírozás vonatkozásában.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  <w:r>
        <w:rPr>
          <w:szCs w:val="24"/>
          <w:lang w:eastAsia="hu-HU"/>
        </w:rPr>
        <w:t>(Levél az előterjesztés mellékletét képezi.)</w:t>
      </w: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p w:rsidR="00C7777A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  <w:r>
        <w:rPr>
          <w:szCs w:val="24"/>
          <w:lang w:eastAsia="hu-HU"/>
        </w:rPr>
        <w:t>Kérem a Tisztelt-képviselő testületet, hogy az előterjesztést megvitatni szíveskedjenek.</w:t>
      </w:r>
    </w:p>
    <w:p w:rsidR="00C7777A" w:rsidRPr="00721CF2" w:rsidRDefault="00C7777A" w:rsidP="00C7777A">
      <w:pPr>
        <w:pStyle w:val="Szvegtrzs"/>
        <w:suppressAutoHyphens w:val="0"/>
        <w:autoSpaceDE w:val="0"/>
        <w:autoSpaceDN w:val="0"/>
        <w:adjustRightInd w:val="0"/>
        <w:rPr>
          <w:szCs w:val="24"/>
          <w:lang w:eastAsia="hu-HU"/>
        </w:rPr>
      </w:pPr>
    </w:p>
    <w:sectPr w:rsidR="00C7777A" w:rsidRPr="00721CF2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CF2"/>
    <w:rsid w:val="004E7204"/>
    <w:rsid w:val="00721CF2"/>
    <w:rsid w:val="008A7DB4"/>
    <w:rsid w:val="00C7777A"/>
    <w:rsid w:val="00C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431F-AC0C-4881-A080-8F0120E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777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C7777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">
    <w:name w:val="section"/>
    <w:rsid w:val="00C7777A"/>
  </w:style>
  <w:style w:type="character" w:customStyle="1" w:styleId="apple-converted-space">
    <w:name w:val="apple-converted-space"/>
    <w:rsid w:val="00C7777A"/>
  </w:style>
  <w:style w:type="character" w:styleId="Hiperhivatkozs">
    <w:name w:val="Hyperlink"/>
    <w:uiPriority w:val="99"/>
    <w:semiHidden/>
    <w:unhideWhenUsed/>
    <w:rsid w:val="00C777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777A"/>
    <w:pPr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C77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ten.hu/optijus/lawtext/1321" TargetMode="External"/><Relationship Id="rId4" Type="http://schemas.openxmlformats.org/officeDocument/2006/relationships/hyperlink" Target="https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Ildi</cp:lastModifiedBy>
  <cp:revision>2</cp:revision>
  <dcterms:created xsi:type="dcterms:W3CDTF">2017-07-17T12:18:00Z</dcterms:created>
  <dcterms:modified xsi:type="dcterms:W3CDTF">2017-07-17T13:28:00Z</dcterms:modified>
</cp:coreProperties>
</file>