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C" w:rsidRPr="004C603E" w:rsidRDefault="00045719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7806BC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Rév</w:t>
      </w:r>
      <w:r>
        <w:rPr>
          <w:rFonts w:ascii="Times New Roman" w:hAnsi="Times New Roman" w:cs="Times New Roman"/>
          <w:b/>
          <w:sz w:val="24"/>
          <w:szCs w:val="24"/>
        </w:rPr>
        <w:t xml:space="preserve">fülöp Nagyközség Önkormányzata 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április 24</w:t>
      </w:r>
      <w:r w:rsidRPr="004C603E">
        <w:rPr>
          <w:rFonts w:ascii="Times New Roman" w:hAnsi="Times New Roman" w:cs="Times New Roman"/>
          <w:b/>
          <w:sz w:val="24"/>
          <w:szCs w:val="24"/>
        </w:rPr>
        <w:t>-i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testületi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A közterületek használatáról és a közterületek rendjéről szóló önkormányzati rendelet módosításáról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4C603E">
        <w:rPr>
          <w:rFonts w:ascii="Times New Roman" w:hAnsi="Times New Roman" w:cs="Times New Roman"/>
          <w:b/>
          <w:sz w:val="24"/>
          <w:szCs w:val="24"/>
        </w:rPr>
        <w:t>: Kondor Géza, polgármester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Tóthné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Éva jegyzőt helyettesítő aljegyző, dr. Takács Katalin aljegyzőt helyettesítő igazgatási csoportvezető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j</w:t>
      </w:r>
      <w:r w:rsidRPr="004C603E">
        <w:rPr>
          <w:rFonts w:ascii="Times New Roman" w:hAnsi="Times New Roman" w:cs="Times New Roman"/>
          <w:sz w:val="24"/>
          <w:szCs w:val="24"/>
        </w:rPr>
        <w:t>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p w:rsidR="007806BC" w:rsidRDefault="007806BC" w:rsidP="007806BC">
      <w:pPr>
        <w:rPr>
          <w:rFonts w:ascii="Times New Roman" w:hAnsi="Times New Roman" w:cs="Times New Roman"/>
          <w:b/>
          <w:sz w:val="24"/>
          <w:szCs w:val="24"/>
        </w:rPr>
      </w:pPr>
    </w:p>
    <w:p w:rsidR="007806BC" w:rsidRPr="0064497B" w:rsidRDefault="007806BC" w:rsidP="007806BC">
      <w:pPr>
        <w:rPr>
          <w:rFonts w:ascii="Times New Roman" w:hAnsi="Times New Roman" w:cs="Times New Roman"/>
          <w:b/>
          <w:sz w:val="24"/>
          <w:szCs w:val="24"/>
        </w:rPr>
      </w:pPr>
      <w:r w:rsidRPr="0064497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7806BC" w:rsidRDefault="00DA77B0" w:rsidP="0047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647973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Révfülöp Nagyközség Önkormányzata Képviselő-testülete a Közép-dunántúli Vízügyi Igazgatóságtól bérelt, volt teherkikötő területén a vitorlások, kishajók veszteglésére helyet biztosít, melynek szabályait </w:t>
      </w:r>
      <w:r w:rsidR="00BD2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díját </w:t>
      </w:r>
      <w:r w:rsidR="007806BC"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Nagyközség Önkormányzata Képvisel</w:t>
      </w:r>
      <w:r w:rsidR="004D6C95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8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-testületének a közterületek használatáról és a közterületek rendjéről szóló 11/2010. (VI.2.) önkormányzati </w:t>
      </w:r>
      <w:r w:rsidR="004734F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 w:rsidR="00BD2EFB"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  <w:r w:rsidR="004734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</w:t>
      </w:r>
      <w:r w:rsidR="00BD2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kívánja szabályozni.</w:t>
      </w:r>
      <w:r w:rsidR="004734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bookmarkEnd w:id="0"/>
    <w:p w:rsidR="00DA77B0" w:rsidRDefault="00DA77B0" w:rsidP="0047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06BC" w:rsidRPr="007806BC" w:rsidRDefault="00BD2EFB" w:rsidP="00BD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 § (1) bekezdése szerint a</w:t>
      </w:r>
      <w:r w:rsidR="007806BC" w:rsidRPr="0078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hatálya kiterjed</w:t>
      </w:r>
    </w:p>
    <w:p w:rsidR="007806BC" w:rsidRPr="007806BC" w:rsidRDefault="007806BC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6BC">
        <w:rPr>
          <w:rFonts w:ascii="Times New Roman" w:eastAsia="Times New Roman" w:hAnsi="Times New Roman" w:cs="Times New Roman"/>
          <w:sz w:val="24"/>
          <w:szCs w:val="24"/>
          <w:lang w:eastAsia="hu-HU"/>
        </w:rPr>
        <w:t>a) a Révfülöp Nagyközség Önkormányzata (a továbbiakban: Önkormányzat) tulajdonában álló, közhasználatra szolgáló földterületre, melyet az ingatlan-nyilvántartás ekként tart nyilván;</w:t>
      </w:r>
    </w:p>
    <w:p w:rsidR="007806BC" w:rsidRPr="007806BC" w:rsidRDefault="007806BC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6BC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Önkormányzat tulajdonában álló, közhasználatra átadott földterületekre.</w:t>
      </w:r>
    </w:p>
    <w:p w:rsidR="00BD2EFB" w:rsidRDefault="00BD2EFB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hatályának az Önkormányzat használatában álló, közhasználatra átvett bérleményekre történő kiterjesztése, ennek okán a Rendelet 1. §</w:t>
      </w:r>
      <w:r w:rsidR="005F0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 szükséges. </w:t>
      </w:r>
    </w:p>
    <w:p w:rsidR="00BD2EFB" w:rsidRDefault="00BD2EFB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2EFB" w:rsidRDefault="00BD2EFB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2. § (1) bekezdésében kerül felsorolásra, hogy mely tevékenységek esetén </w:t>
      </w:r>
      <w:r w:rsidR="00606C80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engedély</w:t>
      </w:r>
      <w:r w:rsidR="00606C80">
        <w:rPr>
          <w:rFonts w:ascii="Times New Roman" w:eastAsia="Times New Roman" w:hAnsi="Times New Roman" w:cs="Times New Roman"/>
          <w:sz w:val="24"/>
          <w:szCs w:val="24"/>
          <w:lang w:eastAsia="hu-HU"/>
        </w:rPr>
        <w:t>t kérni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06C8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felsorolást szükséges kiegészíteni a vízi járművek vízen történő tárolásával.</w:t>
      </w:r>
    </w:p>
    <w:p w:rsidR="005F0ABA" w:rsidRDefault="005F0ABA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ABA" w:rsidRDefault="00F65252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díj megfizetése alól mentesülne, aki a kijelölt vízterületet átutazó céllal használja, ezért a Rendelet 19. §-</w:t>
      </w:r>
      <w:r w:rsidR="00A426A8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szükséges kiegészíteni azzal, hogy nem kell közterület-használati díjat fizetni </w:t>
      </w:r>
      <w:bookmarkStart w:id="1" w:name="_Hlk648225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vízi jármű legfeljebb </w:t>
      </w:r>
      <w:r w:rsidR="00045719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24 óra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 vízen történő tárolásáért azzal, hogy az </w:t>
      </w:r>
      <w:r w:rsidR="00045719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24 órát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meghaladó időtartamú tárolás esetén a tárolás teljes időtartamára meg kell fizetni a Rendelet 18/A. § (1) bekezdésében foglaltak szerinti díjat.</w:t>
      </w:r>
    </w:p>
    <w:bookmarkEnd w:id="1"/>
    <w:p w:rsidR="00372DBE" w:rsidRDefault="00372DBE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DBE" w:rsidRDefault="00372DBE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3. melléklete tartalmazza a közterület-használati díj mértékét, melyet szükséges kiegészíteni azzal, hogy mekkora a közterület-használati díj mértéke vízi járművek vízen történő tárolása esetén.</w:t>
      </w:r>
    </w:p>
    <w:p w:rsidR="00084B64" w:rsidRDefault="00084B64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6B5A" w:rsidRDefault="00C36B5A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B64" w:rsidRPr="005F4C3D" w:rsidRDefault="00084B64" w:rsidP="00084B64">
      <w:pPr>
        <w:rPr>
          <w:rFonts w:ascii="Times New Roman" w:hAnsi="Times New Roman" w:cs="Times New Roman"/>
          <w:b/>
          <w:sz w:val="24"/>
          <w:szCs w:val="24"/>
        </w:rPr>
      </w:pPr>
      <w:r w:rsidRPr="005F4C3D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2926B9" w:rsidRPr="00C36B5A" w:rsidRDefault="002926B9" w:rsidP="00C36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>A tervezet 1. §</w:t>
      </w:r>
      <w:proofErr w:type="spellStart"/>
      <w:r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>-ában</w:t>
      </w:r>
      <w:proofErr w:type="spellEnd"/>
      <w:r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 hatálya kerül </w:t>
      </w:r>
      <w:r w:rsidR="00B3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kiterjesztésre, </w:t>
      </w:r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>módosításra, mely szerint a rendelet hatálya Révfülöp Nagyközség Önkormányzata tulajdonában álló, közhasználatra szolgáló földterületre, melyet az ingatlan-nyilvántartás ekként tart nyilván; az Önkormányzat tulajdonában álló, közhasználatra átadott földterületekre; valamint az Önkormányzat használatában álló, közhasználatra átvett bérleményekre (továbbiakban együtt: közterület) terjed ki. A tervezet 2. §-a rendelkezik arról, hogy a vízi járművek vízen történő tárolásához közterület-használati engedélyt kell kérni. A Tervezet 3. §</w:t>
      </w:r>
      <w:proofErr w:type="spellStart"/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>-ában</w:t>
      </w:r>
      <w:proofErr w:type="spellEnd"/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került meghatározásra a vízi járművek vízen történő tárolása tekintetében a közterület-használati díj megfizetése alóli mentesség, mely szerint nem kell közterület-használati díjat fizetni a </w:t>
      </w:r>
      <w:r w:rsidR="00C36B5A" w:rsidRPr="00C3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vízi jármű legfeljebb </w:t>
      </w:r>
      <w:r w:rsidR="0004571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u-HU"/>
        </w:rPr>
        <w:t>24 óra</w:t>
      </w:r>
      <w:r w:rsidR="00C36B5A" w:rsidRPr="00C3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időtartamú vízen történő tárolásáért azzal, hogy az </w:t>
      </w:r>
      <w:r w:rsidR="0004571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u-HU"/>
        </w:rPr>
        <w:t>24 órát</w:t>
      </w:r>
      <w:r w:rsidR="00C36B5A" w:rsidRPr="00C3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meghaladó időtartamú tárolás esetén a tárolás teljes időtartamára meg kell fizetni a</w:t>
      </w:r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C36B5A" w:rsidRPr="00C36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endelet 18/A. § (1) bekezdésében foglaltak szerinti díjat.</w:t>
      </w:r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tervezet 4. §</w:t>
      </w:r>
      <w:proofErr w:type="spellStart"/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>-ában</w:t>
      </w:r>
      <w:proofErr w:type="spellEnd"/>
      <w:r w:rsidR="00C36B5A" w:rsidRPr="00C36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került meghatározásra a vízi jármű vízen történő tárolásáért fizetendő díj mértéke. Az 5. § rendelkezik a Rendelet hatályba lépésének időpontjáról.</w:t>
      </w:r>
    </w:p>
    <w:p w:rsidR="00C36B5A" w:rsidRDefault="00C36B5A" w:rsidP="00C36B5A">
      <w:pPr>
        <w:pStyle w:val="NormlWeb"/>
        <w:spacing w:before="0" w:beforeAutospacing="0" w:after="0" w:afterAutospacing="0"/>
        <w:jc w:val="both"/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084B64" w:rsidRDefault="00084B64" w:rsidP="00084B64">
      <w:pPr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4B64" w:rsidRDefault="00084B64" w:rsidP="0001001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B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jogalkotásról szóló 2010. évi CXXX. törvény (a továbbiakban: </w:t>
      </w:r>
      <w:proofErr w:type="spellStart"/>
      <w:r w:rsidRPr="00084B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Jat</w:t>
      </w:r>
      <w:proofErr w:type="spellEnd"/>
      <w:r w:rsidRPr="00084B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.) </w:t>
      </w:r>
      <w:r w:rsidRPr="00084B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17. § </w:t>
      </w:r>
      <w:r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bekezdése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084B64" w:rsidRPr="00084B64" w:rsidRDefault="0001001F" w:rsidP="0001001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17. § (2) bekezdése szerint a</w:t>
      </w:r>
      <w:r w:rsidR="00084B64"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hatásvizsgálat során vizsgálni kell</w:t>
      </w:r>
    </w:p>
    <w:p w:rsidR="00084B64" w:rsidRPr="00084B64" w:rsidRDefault="00084B64" w:rsidP="0001001F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jogszabály valamennyi jelentősnek ítélt hatását, különösen</w:t>
      </w:r>
    </w:p>
    <w:p w:rsidR="00084B64" w:rsidRPr="00084B64" w:rsidRDefault="00084B64" w:rsidP="0001001F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gazdasági, költségvetési hatásait,</w:t>
      </w:r>
    </w:p>
    <w:p w:rsidR="00084B64" w:rsidRPr="00084B64" w:rsidRDefault="00084B64" w:rsidP="0001001F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ab) </w:t>
      </w:r>
      <w:r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és egészségi következményeit,</w:t>
      </w:r>
    </w:p>
    <w:p w:rsidR="00084B64" w:rsidRPr="00084B64" w:rsidRDefault="00084B64" w:rsidP="0001001F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 terheket befolyásoló hatásait, valamint</w:t>
      </w:r>
    </w:p>
    <w:p w:rsidR="00084B64" w:rsidRPr="00084B64" w:rsidRDefault="00084B64" w:rsidP="0001001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:rsidR="00084B64" w:rsidRPr="00084B64" w:rsidRDefault="00084B64" w:rsidP="0001001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B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084B64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feltételeket.</w:t>
      </w:r>
    </w:p>
    <w:p w:rsidR="00084B64" w:rsidRPr="0001001F" w:rsidRDefault="0001001F" w:rsidP="0001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0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0100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Jat</w:t>
      </w:r>
      <w:proofErr w:type="spellEnd"/>
      <w:r w:rsidRPr="000100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084B64" w:rsidRPr="000100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17/A. §</w:t>
      </w:r>
      <w:r w:rsidRPr="000100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 szerint</w:t>
      </w:r>
      <w:r w:rsidR="00084B64" w:rsidRPr="000100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100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084B64" w:rsidRPr="000100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 előkészítőjének feladata, hogy az előzetes hatásvizsgálat eredményét mérlegelje, és - a jogalkotás alapvető követelményei figyelembevételével - akkor tegyen javaslatot a jogszabály megalkotására, ha az a szabályozási cél eléréséhez feltétlenül szükséges.</w:t>
      </w:r>
    </w:p>
    <w:p w:rsidR="00084B64" w:rsidRDefault="00084B64" w:rsidP="00084B64">
      <w:pPr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84B64" w:rsidRPr="00675D2B" w:rsidRDefault="00084B64" w:rsidP="0001001F">
      <w:pPr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Révfülöp Nagyközség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ormányzata Képviselő-testületének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0100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../201</w:t>
      </w:r>
      <w:r w:rsidR="000100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9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(…) önkormányzati rendelete </w:t>
      </w:r>
      <w:r w:rsidRPr="00675D2B">
        <w:rPr>
          <w:rFonts w:ascii="Times New Roman" w:hAnsi="Times New Roman" w:cs="Times New Roman"/>
          <w:sz w:val="24"/>
          <w:szCs w:val="24"/>
        </w:rPr>
        <w:t xml:space="preserve">a </w:t>
      </w:r>
      <w:r w:rsidR="0001001F">
        <w:rPr>
          <w:rFonts w:ascii="Times New Roman" w:hAnsi="Times New Roman" w:cs="Times New Roman"/>
          <w:sz w:val="24"/>
          <w:szCs w:val="24"/>
        </w:rPr>
        <w:t xml:space="preserve">közterületek használatáról és a közterületek rendjéről szóló 11/2010. (VI. 2.) </w:t>
      </w:r>
      <w:r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01001F" w:rsidRDefault="00084B64" w:rsidP="00084B64">
      <w:pPr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</w:t>
      </w:r>
      <w:r w:rsidR="000100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hatása: a tervezetnek társadalmi hatása nincs.</w:t>
      </w:r>
    </w:p>
    <w:p w:rsidR="00723BD0" w:rsidRDefault="0001001F" w:rsidP="00723BD0">
      <w:pPr>
        <w:ind w:left="2880" w:hanging="2880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</w:t>
      </w:r>
      <w:r w:rsidR="00084B64"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azdasági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és költségvetési </w:t>
      </w:r>
      <w:r w:rsidR="00084B64"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hatás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a: a tervezet gazdasági és költségvetési hatása, hogy az Önkormányzatnak többletbevétele keletkezhet a közterület- használati díjakból.</w:t>
      </w:r>
    </w:p>
    <w:p w:rsidR="00084B64" w:rsidRPr="00675D2B" w:rsidRDefault="00084B64" w:rsidP="00723BD0">
      <w:pPr>
        <w:ind w:left="2880" w:hanging="2880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Környezeti</w:t>
      </w:r>
      <w:r w:rsidR="000100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és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egészségi következményei: </w:t>
      </w:r>
      <w:r w:rsidR="000100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tervezetben foglaltaknak közvetlen környezeti és egészségi következményei nincsenek</w:t>
      </w:r>
      <w:r w:rsidR="00723B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084B64" w:rsidRPr="00675D2B" w:rsidRDefault="00084B64" w:rsidP="00084B64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Adminisztratív terheket befolyásoló hatása: </w:t>
      </w:r>
      <w:r w:rsidR="00723BD0">
        <w:rPr>
          <w:rFonts w:ascii="Times New Roman" w:hAnsi="Times New Roman" w:cs="Times New Roman"/>
          <w:sz w:val="24"/>
          <w:szCs w:val="24"/>
        </w:rPr>
        <w:t>a tervezet adminisztratív terheket nem keletkeztet</w:t>
      </w:r>
      <w:r w:rsidR="00B36302">
        <w:rPr>
          <w:rFonts w:ascii="Times New Roman" w:hAnsi="Times New Roman" w:cs="Times New Roman"/>
          <w:sz w:val="24"/>
          <w:szCs w:val="24"/>
        </w:rPr>
        <w:t>.</w:t>
      </w:r>
    </w:p>
    <w:p w:rsidR="00723BD0" w:rsidRDefault="00084B64" w:rsidP="00723BD0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723B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tervezetnek egyéb hatása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nincs.</w:t>
      </w:r>
    </w:p>
    <w:p w:rsidR="00723BD0" w:rsidRPr="00723BD0" w:rsidRDefault="00084B64" w:rsidP="00723BD0">
      <w:pPr>
        <w:ind w:left="2832" w:hanging="2832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67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3B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Révfülöp Nagyközség Önkormányzata Képviselő-                     testülete a Közép-dunántúli Vízügyi Igazgatóságtól bérelt, volt teherkikötő területén a vitorlások, kishajók veszteglésére helyet biztosít, melynek szabályait és díját Révfülöp Nagyközség Önkormányzata Képvisel-testületének a közterületek használatáról és a közterületek rendjéről szóló 11/2010. (VI.2.) önkormányzati rendeletében kívánja szabályozni. </w:t>
      </w:r>
    </w:p>
    <w:p w:rsidR="00084B64" w:rsidRPr="00675D2B" w:rsidRDefault="00084B64" w:rsidP="00723BD0">
      <w:pPr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23B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szabályozás elmaradásának jogszabályon alapuló következménye nincs.</w:t>
      </w:r>
    </w:p>
    <w:p w:rsidR="00084B64" w:rsidRPr="00675D2B" w:rsidRDefault="00084B64" w:rsidP="00084B64">
      <w:pPr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- személyi: </w:t>
      </w:r>
      <w:r w:rsidR="00723B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rendelkezésre áll</w:t>
      </w:r>
    </w:p>
    <w:p w:rsidR="00084B64" w:rsidRPr="00675D2B" w:rsidRDefault="00084B64" w:rsidP="00084B64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084B64" w:rsidRPr="00675D2B" w:rsidRDefault="00084B64" w:rsidP="00084B64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tárgyi: </w:t>
      </w:r>
      <w:r w:rsidR="00723B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rendelkezésre áll</w:t>
      </w:r>
    </w:p>
    <w:p w:rsidR="00084B64" w:rsidRPr="00675D2B" w:rsidRDefault="00084B64" w:rsidP="00084B64">
      <w:pPr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pénzügyi: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084B64" w:rsidRDefault="00084B64" w:rsidP="00084B64">
      <w:pPr>
        <w:rPr>
          <w:rFonts w:ascii="Times New Roman" w:hAnsi="Times New Roman" w:cs="Times New Roman"/>
          <w:sz w:val="24"/>
          <w:szCs w:val="24"/>
        </w:rPr>
      </w:pPr>
    </w:p>
    <w:p w:rsidR="00084B64" w:rsidRPr="00E51F2E" w:rsidRDefault="00084B64" w:rsidP="00084B64">
      <w:pPr>
        <w:rPr>
          <w:rFonts w:ascii="Times New Roman" w:hAnsi="Times New Roman" w:cs="Times New Roman"/>
          <w:b/>
          <w:sz w:val="24"/>
          <w:szCs w:val="24"/>
        </w:rPr>
      </w:pPr>
      <w:r w:rsidRPr="00E51F2E">
        <w:rPr>
          <w:rFonts w:ascii="Times New Roman" w:hAnsi="Times New Roman" w:cs="Times New Roman"/>
          <w:b/>
          <w:sz w:val="24"/>
          <w:szCs w:val="24"/>
        </w:rPr>
        <w:t>Rendelettervezet: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B64" w:rsidRDefault="00084B64" w:rsidP="00084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 Önkormányzata Képviselő-testületének</w:t>
      </w:r>
    </w:p>
    <w:p w:rsidR="00084B64" w:rsidRDefault="00084B64" w:rsidP="00084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64" w:rsidRDefault="00084B64" w:rsidP="00084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</w:t>
      </w:r>
      <w:r w:rsidR="00B45C1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084B64" w:rsidRDefault="00084B64" w:rsidP="00084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335" w:rsidRDefault="00084B64" w:rsidP="00084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23999073"/>
      <w:r>
        <w:rPr>
          <w:rFonts w:ascii="Times New Roman" w:hAnsi="Times New Roman" w:cs="Times New Roman"/>
          <w:b/>
          <w:sz w:val="24"/>
          <w:szCs w:val="24"/>
        </w:rPr>
        <w:t xml:space="preserve">Révfülöp Nagyközség Önkormányzata Képviselő-testületének </w:t>
      </w:r>
      <w:bookmarkEnd w:id="2"/>
    </w:p>
    <w:p w:rsidR="00D94335" w:rsidRDefault="00084B64" w:rsidP="00084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94335">
        <w:rPr>
          <w:rFonts w:ascii="Times New Roman" w:hAnsi="Times New Roman" w:cs="Times New Roman"/>
          <w:b/>
          <w:sz w:val="24"/>
          <w:szCs w:val="24"/>
        </w:rPr>
        <w:t>közterületek használatáról és a közterületek rendjéről szóló 11/2010. (VI. 2.) önkormányzati rendelete módosításáról</w:t>
      </w:r>
    </w:p>
    <w:p w:rsidR="00084B64" w:rsidRDefault="00084B64" w:rsidP="00084B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335" w:rsidRDefault="00D94335" w:rsidP="0025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B6">
        <w:rPr>
          <w:rFonts w:ascii="Times New Roman" w:hAnsi="Times New Roman" w:cs="Times New Roman"/>
          <w:sz w:val="24"/>
          <w:szCs w:val="24"/>
        </w:rPr>
        <w:t xml:space="preserve">Révfülöp Nagyközség Önkormányzata Képviselő-testülete Magyarország Alaptörvényének 32. cikk </w:t>
      </w:r>
      <w:r w:rsidR="00DF3EB6" w:rsidRPr="00DF3EB6">
        <w:rPr>
          <w:rFonts w:ascii="Times New Roman" w:hAnsi="Times New Roman" w:cs="Times New Roman"/>
          <w:sz w:val="24"/>
          <w:szCs w:val="24"/>
        </w:rPr>
        <w:t>(2) bekezdésében kapott felhatalmazás alapján</w:t>
      </w:r>
      <w:r w:rsidR="00DF3EB6">
        <w:rPr>
          <w:rFonts w:ascii="Times New Roman" w:hAnsi="Times New Roman" w:cs="Times New Roman"/>
          <w:sz w:val="24"/>
          <w:szCs w:val="24"/>
        </w:rPr>
        <w:t>,</w:t>
      </w:r>
      <w:r w:rsidR="00DF3EB6" w:rsidRPr="00DF3EB6">
        <w:rPr>
          <w:rFonts w:ascii="Times New Roman" w:hAnsi="Times New Roman" w:cs="Times New Roman"/>
          <w:sz w:val="24"/>
          <w:szCs w:val="24"/>
        </w:rPr>
        <w:t xml:space="preserve"> </w:t>
      </w:r>
      <w:r w:rsidRPr="00DF3EB6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</w:t>
      </w:r>
      <w:r w:rsidR="00DF3EB6" w:rsidRPr="00DF3EB6">
        <w:rPr>
          <w:rFonts w:ascii="Times New Roman" w:hAnsi="Times New Roman" w:cs="Times New Roman"/>
          <w:sz w:val="24"/>
          <w:szCs w:val="24"/>
        </w:rPr>
        <w:t xml:space="preserve">13. § (1) bekezdés 2. pontjában </w:t>
      </w:r>
      <w:r w:rsidRPr="00DF3EB6">
        <w:rPr>
          <w:rFonts w:ascii="Times New Roman" w:hAnsi="Times New Roman" w:cs="Times New Roman"/>
          <w:sz w:val="24"/>
          <w:szCs w:val="24"/>
        </w:rPr>
        <w:t>meghatározott feladatkörében eljárva a következőket rendeli el:</w:t>
      </w:r>
    </w:p>
    <w:p w:rsidR="005A6D65" w:rsidRPr="00DF3EB6" w:rsidRDefault="005A6D65" w:rsidP="0025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B6" w:rsidRDefault="00084B64" w:rsidP="0025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§ Révfülöp Nagyközség Önkormányzata Képviselő-testületének </w:t>
      </w:r>
      <w:r w:rsidR="00DF3EB6">
        <w:rPr>
          <w:rFonts w:ascii="Times New Roman" w:hAnsi="Times New Roman" w:cs="Times New Roman"/>
          <w:sz w:val="24"/>
          <w:szCs w:val="24"/>
        </w:rPr>
        <w:t>a közterületek használatáról és a közterületek rendjéről szóló 11/2010. (VI. 2.) önkormányzati rendelete (a továbbiakban: Rendelet) 1. § (1) bekezdése helyébe a következő rendelkezés lép:</w:t>
      </w:r>
    </w:p>
    <w:p w:rsidR="00DF3EB6" w:rsidRPr="00A426A8" w:rsidRDefault="00DF3EB6" w:rsidP="00254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6A8">
        <w:rPr>
          <w:rFonts w:ascii="Times New Roman" w:hAnsi="Times New Roman" w:cs="Times New Roman"/>
          <w:sz w:val="24"/>
          <w:szCs w:val="24"/>
        </w:rPr>
        <w:t>„(1) A</w:t>
      </w:r>
      <w:r w:rsidRPr="00A426A8">
        <w:rPr>
          <w:rFonts w:ascii="Times New Roman" w:hAnsi="Times New Roman" w:cs="Times New Roman"/>
        </w:rPr>
        <w:t xml:space="preserve"> rendelet hatálya </w:t>
      </w:r>
    </w:p>
    <w:p w:rsidR="00DF3EB6" w:rsidRPr="00A426A8" w:rsidRDefault="00DF3EB6" w:rsidP="002545E9">
      <w:pPr>
        <w:pStyle w:val="NormlWeb"/>
        <w:spacing w:before="0" w:beforeAutospacing="0" w:after="0" w:afterAutospacing="0"/>
        <w:jc w:val="both"/>
      </w:pPr>
      <w:r w:rsidRPr="00A426A8">
        <w:t>a) Révfülöp Nagyközség Önkormányzata (a továbbiakban: Önkormányzat) tulajdonában álló, közhasználatra szolgáló földterületre, melyet az ingatlan-nyilvántartás ekként tart nyilván;</w:t>
      </w:r>
    </w:p>
    <w:p w:rsidR="00DF3EB6" w:rsidRPr="00A426A8" w:rsidRDefault="00DF3EB6" w:rsidP="002545E9">
      <w:pPr>
        <w:pStyle w:val="NormlWeb"/>
        <w:spacing w:before="0" w:beforeAutospacing="0" w:after="0" w:afterAutospacing="0"/>
        <w:jc w:val="both"/>
      </w:pPr>
      <w:r w:rsidRPr="00A426A8">
        <w:t>b) az Önkormányzat tulajdonában álló, közhasználatra átadott földterületekre;</w:t>
      </w:r>
    </w:p>
    <w:p w:rsidR="00DF3EB6" w:rsidRPr="00A426A8" w:rsidRDefault="00DF3EB6" w:rsidP="002545E9">
      <w:pPr>
        <w:pStyle w:val="NormlWeb"/>
        <w:spacing w:before="0" w:beforeAutospacing="0" w:after="0" w:afterAutospacing="0"/>
        <w:jc w:val="both"/>
      </w:pPr>
      <w:r w:rsidRPr="00A426A8">
        <w:t>c) az Önkormányzat használatában álló, közhasználatra átvett bérleményekre;</w:t>
      </w:r>
    </w:p>
    <w:p w:rsidR="00DF3EB6" w:rsidRPr="00A426A8" w:rsidRDefault="00A426A8" w:rsidP="002545E9">
      <w:pPr>
        <w:pStyle w:val="NormlWeb"/>
        <w:spacing w:before="0" w:beforeAutospacing="0" w:after="0" w:afterAutospacing="0"/>
        <w:jc w:val="both"/>
      </w:pPr>
      <w:r>
        <w:t xml:space="preserve">a (továbbiakban együtt: közterület) </w:t>
      </w:r>
      <w:r w:rsidR="00DF3EB6" w:rsidRPr="00A426A8">
        <w:t>terjed ki</w:t>
      </w:r>
      <w:r w:rsidRPr="00A426A8">
        <w:t>.</w:t>
      </w:r>
      <w:r>
        <w:t>”</w:t>
      </w:r>
      <w:r w:rsidRPr="00A426A8">
        <w:t xml:space="preserve"> </w:t>
      </w:r>
      <w:r w:rsidR="00DF3EB6" w:rsidRPr="00A426A8">
        <w:t xml:space="preserve"> </w:t>
      </w:r>
    </w:p>
    <w:p w:rsidR="00DF3EB6" w:rsidRDefault="00A426A8" w:rsidP="002545E9">
      <w:pPr>
        <w:pStyle w:val="NormlWeb"/>
        <w:spacing w:before="0" w:beforeAutospacing="0" w:after="0" w:afterAutospacing="0"/>
        <w:jc w:val="both"/>
      </w:pPr>
      <w:r>
        <w:t>2. § A Rendelet 2. § (1) bekezdése a következő z) ponttal egészül ki:</w:t>
      </w:r>
    </w:p>
    <w:p w:rsidR="00A426A8" w:rsidRDefault="00A426A8" w:rsidP="002545E9">
      <w:pPr>
        <w:pStyle w:val="NormlWeb"/>
        <w:spacing w:before="0" w:beforeAutospacing="0" w:after="0" w:afterAutospacing="0"/>
        <w:jc w:val="both"/>
      </w:pPr>
      <w:r>
        <w:t>„z) vízi járművek vízen történő tárolásához.”</w:t>
      </w:r>
    </w:p>
    <w:p w:rsidR="00A426A8" w:rsidRDefault="00A426A8" w:rsidP="002545E9">
      <w:pPr>
        <w:pStyle w:val="NormlWeb"/>
        <w:spacing w:before="0" w:beforeAutospacing="0" w:after="0" w:afterAutospacing="0"/>
        <w:jc w:val="both"/>
      </w:pPr>
      <w:r>
        <w:t>3. § A Rendelet 19. §</w:t>
      </w:r>
      <w:proofErr w:type="spellStart"/>
      <w:r>
        <w:t>-a</w:t>
      </w:r>
      <w:proofErr w:type="spellEnd"/>
      <w:r>
        <w:t xml:space="preserve"> a következő g) ponttal egészül ki:</w:t>
      </w:r>
    </w:p>
    <w:p w:rsidR="00A426A8" w:rsidRPr="002545E9" w:rsidRDefault="00A426A8" w:rsidP="0025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5E9">
        <w:rPr>
          <w:rFonts w:ascii="Times New Roman" w:hAnsi="Times New Roman" w:cs="Times New Roman"/>
          <w:sz w:val="24"/>
          <w:szCs w:val="24"/>
        </w:rPr>
        <w:t xml:space="preserve">„g) </w:t>
      </w:r>
      <w:r w:rsidRPr="00254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vízi jármű legfeljebb </w:t>
      </w:r>
      <w:r w:rsidR="00045719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24 óra</w:t>
      </w:r>
      <w:r w:rsidRPr="00254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 vízen történő tárolásáért azzal, hogy az </w:t>
      </w:r>
      <w:r w:rsidR="00045719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24 órát</w:t>
      </w:r>
      <w:bookmarkStart w:id="3" w:name="_GoBack"/>
      <w:bookmarkEnd w:id="3"/>
      <w:r w:rsidRPr="00254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meghaladó időtartamú tárolás esetén a tárolás teljes időtartamára meg kell fizetni az e rendelet 18/A. § (1) bekezdésében foglaltak szerinti díjat.</w:t>
      </w:r>
      <w:r w:rsidR="002545E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A426A8" w:rsidRDefault="002545E9" w:rsidP="002545E9">
      <w:pPr>
        <w:pStyle w:val="NormlWeb"/>
        <w:spacing w:before="0" w:beforeAutospacing="0" w:after="0" w:afterAutospacing="0"/>
        <w:jc w:val="both"/>
      </w:pPr>
      <w:r>
        <w:t>4. § A Rendelet 3. melléklete a következő 23. sorral egészül ki:</w:t>
      </w:r>
    </w:p>
    <w:p w:rsidR="002545E9" w:rsidRDefault="002545E9" w:rsidP="002545E9">
      <w:pPr>
        <w:pStyle w:val="NormlWeb"/>
        <w:spacing w:before="0" w:beforeAutospacing="0" w:after="0" w:afterAutospacing="0"/>
        <w:jc w:val="both"/>
      </w:pPr>
      <w:r>
        <w:lastRenderedPageBreak/>
        <w:t>„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545E9" w:rsidTr="002545E9">
        <w:tc>
          <w:tcPr>
            <w:tcW w:w="846" w:type="dxa"/>
          </w:tcPr>
          <w:p w:rsidR="002545E9" w:rsidRPr="002545E9" w:rsidRDefault="002545E9" w:rsidP="002545E9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2545E9">
              <w:rPr>
                <w:b/>
              </w:rPr>
              <w:t>23.</w:t>
            </w:r>
          </w:p>
        </w:tc>
        <w:tc>
          <w:tcPr>
            <w:tcW w:w="5195" w:type="dxa"/>
          </w:tcPr>
          <w:p w:rsidR="002545E9" w:rsidRDefault="002545E9" w:rsidP="002545E9">
            <w:pPr>
              <w:pStyle w:val="NormlWeb"/>
              <w:spacing w:before="0" w:beforeAutospacing="0" w:after="0" w:afterAutospacing="0"/>
              <w:jc w:val="both"/>
            </w:pPr>
            <w:r>
              <w:t>Vízi járművek vízen történő tárolása</w:t>
            </w:r>
          </w:p>
        </w:tc>
        <w:tc>
          <w:tcPr>
            <w:tcW w:w="3021" w:type="dxa"/>
          </w:tcPr>
          <w:p w:rsidR="002545E9" w:rsidRPr="002545E9" w:rsidRDefault="002545E9" w:rsidP="002545E9">
            <w:pPr>
              <w:pStyle w:val="NormlWe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545E9">
              <w:rPr>
                <w:highlight w:val="yellow"/>
              </w:rPr>
              <w:t>100.000 Ft/év</w:t>
            </w:r>
          </w:p>
        </w:tc>
      </w:tr>
    </w:tbl>
    <w:p w:rsidR="002545E9" w:rsidRDefault="002545E9" w:rsidP="002545E9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„</w:t>
      </w:r>
    </w:p>
    <w:p w:rsidR="00084B64" w:rsidRDefault="002926B9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4B64">
        <w:rPr>
          <w:rFonts w:ascii="Times New Roman" w:hAnsi="Times New Roman" w:cs="Times New Roman"/>
          <w:sz w:val="24"/>
          <w:szCs w:val="24"/>
        </w:rPr>
        <w:t>. § Ez a rendelet a kihirdetését követő napon lép hatályba.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Kondor Géza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jegyzőt helyettesítő  aljegyző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926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084B64" w:rsidRDefault="00084B64" w:rsidP="00084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jegyzőt helyettesítő aljegyző</w:t>
      </w:r>
    </w:p>
    <w:p w:rsidR="00372DBE" w:rsidRPr="007806BC" w:rsidRDefault="00372DBE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06BC" w:rsidRPr="007806BC" w:rsidRDefault="007806BC" w:rsidP="0078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806BC" w:rsidRPr="0078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A2EA6"/>
    <w:multiLevelType w:val="multilevel"/>
    <w:tmpl w:val="AF62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2311A"/>
    <w:multiLevelType w:val="multilevel"/>
    <w:tmpl w:val="D7B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C"/>
    <w:rsid w:val="0001001F"/>
    <w:rsid w:val="00045719"/>
    <w:rsid w:val="00084B64"/>
    <w:rsid w:val="002545E9"/>
    <w:rsid w:val="002926B9"/>
    <w:rsid w:val="00372DBE"/>
    <w:rsid w:val="004734FE"/>
    <w:rsid w:val="004D6C95"/>
    <w:rsid w:val="005A6D65"/>
    <w:rsid w:val="005F0ABA"/>
    <w:rsid w:val="00606C80"/>
    <w:rsid w:val="00723BD0"/>
    <w:rsid w:val="007806BC"/>
    <w:rsid w:val="008F5129"/>
    <w:rsid w:val="00A426A8"/>
    <w:rsid w:val="00B36302"/>
    <w:rsid w:val="00B45C18"/>
    <w:rsid w:val="00BD2EFB"/>
    <w:rsid w:val="00C36B5A"/>
    <w:rsid w:val="00D94335"/>
    <w:rsid w:val="00DA77B0"/>
    <w:rsid w:val="00DF3EB6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DB88-8DE0-4265-8570-58BFDDE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84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08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84B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4B6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84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F3EB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931C-CE4D-4040-85BB-2E062037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1072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Katalin</dc:creator>
  <cp:keywords/>
  <dc:description/>
  <cp:lastModifiedBy>Virag</cp:lastModifiedBy>
  <cp:revision>12</cp:revision>
  <cp:lastPrinted>2019-04-18T10:58:00Z</cp:lastPrinted>
  <dcterms:created xsi:type="dcterms:W3CDTF">2019-04-18T07:41:00Z</dcterms:created>
  <dcterms:modified xsi:type="dcterms:W3CDTF">2019-04-18T12:27:00Z</dcterms:modified>
</cp:coreProperties>
</file>