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2F" w:rsidRPr="00694AC1" w:rsidRDefault="00837EAF" w:rsidP="00CD042F">
      <w:pPr>
        <w:pBdr>
          <w:top w:val="single" w:sz="4" w:space="1" w:color="auto"/>
          <w:left w:val="single" w:sz="4" w:space="0" w:color="auto"/>
          <w:bottom w:val="single" w:sz="4" w:space="1" w:color="auto"/>
          <w:right w:val="single" w:sz="4" w:space="4" w:color="auto"/>
        </w:pBdr>
        <w:shd w:val="clear" w:color="auto" w:fill="C0C0C0"/>
        <w:rPr>
          <w:b/>
        </w:rPr>
      </w:pPr>
      <w:r>
        <w:rPr>
          <w:b/>
        </w:rPr>
        <w:t>5</w:t>
      </w:r>
      <w:bookmarkStart w:id="0" w:name="_GoBack"/>
      <w:bookmarkEnd w:id="0"/>
      <w:r w:rsidR="002067BB">
        <w:rPr>
          <w:b/>
        </w:rPr>
        <w:t>.</w:t>
      </w:r>
      <w:r w:rsidR="00CD042F">
        <w:rPr>
          <w:b/>
        </w:rPr>
        <w:t xml:space="preserve"> napirend</w:t>
      </w:r>
    </w:p>
    <w:p w:rsidR="00CD042F" w:rsidRPr="00E30A76" w:rsidRDefault="00CD042F" w:rsidP="00CD042F">
      <w:pPr>
        <w:pBdr>
          <w:top w:val="single" w:sz="4" w:space="1" w:color="auto"/>
          <w:left w:val="single" w:sz="4" w:space="0" w:color="auto"/>
          <w:bottom w:val="single" w:sz="4" w:space="1" w:color="auto"/>
          <w:right w:val="single" w:sz="4" w:space="4" w:color="auto"/>
        </w:pBdr>
        <w:shd w:val="clear" w:color="auto" w:fill="C0C0C0"/>
        <w:jc w:val="center"/>
        <w:rPr>
          <w:b/>
          <w:sz w:val="28"/>
          <w:szCs w:val="28"/>
        </w:rPr>
      </w:pPr>
      <w:r>
        <w:rPr>
          <w:rFonts w:ascii="Bodoni MT" w:hAnsi="Bodoni MT"/>
          <w:b/>
          <w:sz w:val="28"/>
          <w:szCs w:val="28"/>
        </w:rPr>
        <w:t xml:space="preserve">E l </w:t>
      </w:r>
      <w:r>
        <w:rPr>
          <w:b/>
          <w:sz w:val="28"/>
          <w:szCs w:val="28"/>
        </w:rPr>
        <w:t>ő t e r j e s z t é s</w:t>
      </w:r>
    </w:p>
    <w:p w:rsidR="00CD042F" w:rsidRDefault="00CD042F" w:rsidP="00CD042F">
      <w:pPr>
        <w:pBdr>
          <w:top w:val="single" w:sz="4" w:space="1" w:color="auto"/>
          <w:left w:val="single" w:sz="4" w:space="0" w:color="auto"/>
          <w:bottom w:val="single" w:sz="4" w:space="1" w:color="auto"/>
          <w:right w:val="single" w:sz="4" w:space="4" w:color="auto"/>
        </w:pBdr>
        <w:shd w:val="clear" w:color="auto" w:fill="C0C0C0"/>
        <w:jc w:val="center"/>
        <w:rPr>
          <w:b/>
          <w:sz w:val="28"/>
          <w:szCs w:val="28"/>
        </w:rPr>
      </w:pPr>
    </w:p>
    <w:p w:rsidR="00CD042F" w:rsidRDefault="00AD6A2B" w:rsidP="00CD042F">
      <w:pPr>
        <w:pBdr>
          <w:top w:val="single" w:sz="4" w:space="1" w:color="auto"/>
          <w:left w:val="single" w:sz="4" w:space="0" w:color="auto"/>
          <w:bottom w:val="single" w:sz="4" w:space="1" w:color="auto"/>
          <w:right w:val="single" w:sz="4" w:space="4" w:color="auto"/>
        </w:pBdr>
        <w:shd w:val="clear" w:color="auto" w:fill="C0C0C0"/>
        <w:jc w:val="center"/>
        <w:rPr>
          <w:b/>
        </w:rPr>
      </w:pPr>
      <w:r>
        <w:rPr>
          <w:b/>
        </w:rPr>
        <w:t>Révfülöp</w:t>
      </w:r>
      <w:r w:rsidR="00CD042F">
        <w:rPr>
          <w:b/>
        </w:rPr>
        <w:t xml:space="preserve"> </w:t>
      </w:r>
      <w:r>
        <w:rPr>
          <w:b/>
        </w:rPr>
        <w:t>Nagyk</w:t>
      </w:r>
      <w:r w:rsidR="00CD042F">
        <w:rPr>
          <w:b/>
        </w:rPr>
        <w:t xml:space="preserve">özség Önkormányzata Képviselő-testületének                                                               2019. </w:t>
      </w:r>
      <w:r>
        <w:rPr>
          <w:b/>
        </w:rPr>
        <w:t>május</w:t>
      </w:r>
      <w:r w:rsidR="00CD042F">
        <w:rPr>
          <w:b/>
        </w:rPr>
        <w:t xml:space="preserve"> </w:t>
      </w:r>
      <w:r>
        <w:rPr>
          <w:b/>
        </w:rPr>
        <w:t>20</w:t>
      </w:r>
      <w:r w:rsidR="00CD042F">
        <w:rPr>
          <w:b/>
        </w:rPr>
        <w:t>-</w:t>
      </w:r>
      <w:r>
        <w:rPr>
          <w:b/>
        </w:rPr>
        <w:t>á</w:t>
      </w:r>
      <w:r w:rsidR="00CD042F">
        <w:rPr>
          <w:b/>
        </w:rPr>
        <w:t>n tartandó nyilvános ülésére</w:t>
      </w:r>
    </w:p>
    <w:p w:rsidR="00CD042F" w:rsidRDefault="00CD042F" w:rsidP="00CD042F">
      <w:pPr>
        <w:pBdr>
          <w:top w:val="single" w:sz="4" w:space="1" w:color="auto"/>
          <w:left w:val="single" w:sz="4" w:space="0" w:color="auto"/>
          <w:bottom w:val="single" w:sz="4" w:space="1" w:color="auto"/>
          <w:right w:val="single" w:sz="4" w:space="4" w:color="auto"/>
        </w:pBdr>
        <w:shd w:val="clear" w:color="auto" w:fill="C0C0C0"/>
        <w:ind w:left="1428" w:hanging="1428"/>
        <w:rPr>
          <w:b/>
          <w:u w:val="single"/>
        </w:rPr>
      </w:pPr>
    </w:p>
    <w:p w:rsidR="00CD042F" w:rsidRDefault="00CD042F" w:rsidP="00AD6A2B">
      <w:pPr>
        <w:pBdr>
          <w:top w:val="single" w:sz="4" w:space="1" w:color="auto"/>
          <w:left w:val="single" w:sz="4" w:space="0" w:color="auto"/>
          <w:bottom w:val="single" w:sz="4" w:space="1" w:color="auto"/>
          <w:right w:val="single" w:sz="4" w:space="4" w:color="auto"/>
        </w:pBdr>
        <w:shd w:val="clear" w:color="auto" w:fill="C0C0C0"/>
        <w:ind w:left="1428" w:hanging="1428"/>
        <w:jc w:val="both"/>
        <w:rPr>
          <w:b/>
        </w:rPr>
      </w:pPr>
      <w:r>
        <w:rPr>
          <w:b/>
          <w:u w:val="single"/>
        </w:rPr>
        <w:t>Tárgy:</w:t>
      </w:r>
      <w:r w:rsidR="00AD6A2B">
        <w:rPr>
          <w:b/>
          <w:u w:val="single"/>
        </w:rPr>
        <w:t xml:space="preserve"> </w:t>
      </w:r>
      <w:r>
        <w:rPr>
          <w:b/>
        </w:rPr>
        <w:tab/>
      </w:r>
      <w:r w:rsidR="00AD6A2B">
        <w:rPr>
          <w:b/>
        </w:rPr>
        <w:t xml:space="preserve">Révfülöp Nagyközség Önkormányzata Képviselő-testületének </w:t>
      </w:r>
      <w:r>
        <w:rPr>
          <w:b/>
        </w:rPr>
        <w:t xml:space="preserve">a közösségi együttélés alapvető szabályai elmulasztásának </w:t>
      </w:r>
      <w:r w:rsidR="00AD6A2B">
        <w:rPr>
          <w:b/>
        </w:rPr>
        <w:t>j</w:t>
      </w:r>
      <w:r>
        <w:rPr>
          <w:b/>
        </w:rPr>
        <w:t xml:space="preserve">ogkövetkezményéről szóló </w:t>
      </w:r>
      <w:r w:rsidR="00AD6A2B">
        <w:rPr>
          <w:b/>
        </w:rPr>
        <w:t xml:space="preserve">13/2016. (XI.11.) </w:t>
      </w:r>
      <w:r>
        <w:rPr>
          <w:b/>
        </w:rPr>
        <w:t>önkormányzati rendelet</w:t>
      </w:r>
      <w:r w:rsidR="00AD6A2B">
        <w:rPr>
          <w:b/>
        </w:rPr>
        <w:t>ének</w:t>
      </w:r>
      <w:r>
        <w:rPr>
          <w:b/>
        </w:rPr>
        <w:t xml:space="preserve"> </w:t>
      </w:r>
      <w:r w:rsidR="00AD6A2B">
        <w:rPr>
          <w:b/>
        </w:rPr>
        <w:t>módosítása</w:t>
      </w:r>
      <w:r w:rsidR="00243716">
        <w:rPr>
          <w:b/>
        </w:rPr>
        <w:t xml:space="preserve"> </w:t>
      </w:r>
      <w:r>
        <w:rPr>
          <w:b/>
        </w:rPr>
        <w:t xml:space="preserve">                            </w:t>
      </w:r>
    </w:p>
    <w:p w:rsidR="00CD042F" w:rsidRDefault="00CD042F" w:rsidP="00CD042F">
      <w:pPr>
        <w:pBdr>
          <w:top w:val="single" w:sz="4" w:space="1" w:color="auto"/>
          <w:left w:val="single" w:sz="4" w:space="0" w:color="auto"/>
          <w:bottom w:val="single" w:sz="4" w:space="1" w:color="auto"/>
          <w:right w:val="single" w:sz="4" w:space="4" w:color="auto"/>
        </w:pBdr>
        <w:shd w:val="clear" w:color="auto" w:fill="C0C0C0"/>
      </w:pPr>
      <w:r>
        <w:rPr>
          <w:b/>
          <w:u w:val="single"/>
        </w:rPr>
        <w:t>Előterjesztő:</w:t>
      </w:r>
      <w:r>
        <w:rPr>
          <w:b/>
        </w:rPr>
        <w:tab/>
      </w:r>
      <w:r w:rsidR="00AD6A2B" w:rsidRPr="00AD6A2B">
        <w:t>Kondor Géza,</w:t>
      </w:r>
      <w:r w:rsidRPr="00AD6A2B">
        <w:t xml:space="preserve"> polgármester</w:t>
      </w:r>
    </w:p>
    <w:p w:rsidR="00CD042F" w:rsidRDefault="00CD042F" w:rsidP="00AD6A2B">
      <w:pPr>
        <w:pBdr>
          <w:top w:val="single" w:sz="4" w:space="1" w:color="auto"/>
          <w:left w:val="single" w:sz="4" w:space="0" w:color="auto"/>
          <w:bottom w:val="single" w:sz="4" w:space="1" w:color="auto"/>
          <w:right w:val="single" w:sz="4" w:space="4" w:color="auto"/>
        </w:pBdr>
        <w:shd w:val="clear" w:color="auto" w:fill="C0C0C0"/>
        <w:jc w:val="both"/>
      </w:pPr>
      <w:r>
        <w:rPr>
          <w:b/>
          <w:u w:val="single"/>
        </w:rPr>
        <w:t>Előkészítette:</w:t>
      </w:r>
      <w:r>
        <w:tab/>
      </w:r>
      <w:r w:rsidR="00AD6A2B">
        <w:t xml:space="preserve"> Tóthné </w:t>
      </w:r>
      <w:proofErr w:type="spellStart"/>
      <w:r w:rsidR="00AD6A2B">
        <w:t>Titz</w:t>
      </w:r>
      <w:proofErr w:type="spellEnd"/>
      <w:r w:rsidR="00AD6A2B">
        <w:t xml:space="preserve"> Éva jegyzőt helyettesítő aljegyző, dr. Takács Katalin aljegyzőt helyettesítő igazgatási csoportvezető</w:t>
      </w:r>
    </w:p>
    <w:p w:rsidR="00CD042F" w:rsidRDefault="00CD042F" w:rsidP="00CD042F">
      <w:pPr>
        <w:pBdr>
          <w:top w:val="single" w:sz="4" w:space="1" w:color="auto"/>
          <w:left w:val="single" w:sz="4" w:space="0" w:color="auto"/>
          <w:bottom w:val="single" w:sz="4" w:space="1" w:color="auto"/>
          <w:right w:val="single" w:sz="4" w:space="4" w:color="auto"/>
        </w:pBdr>
        <w:shd w:val="clear" w:color="auto" w:fill="C0C0C0"/>
        <w:ind w:firstLine="720"/>
      </w:pPr>
      <w:r>
        <w:t xml:space="preserve">                                                                             Jogszabállyal nem ellentétes</w:t>
      </w:r>
    </w:p>
    <w:p w:rsidR="00CD042F" w:rsidRDefault="00CD042F" w:rsidP="00CD042F">
      <w:pPr>
        <w:pBdr>
          <w:top w:val="single" w:sz="4" w:space="1" w:color="auto"/>
          <w:left w:val="single" w:sz="4" w:space="0" w:color="auto"/>
          <w:bottom w:val="single" w:sz="4" w:space="1" w:color="auto"/>
          <w:right w:val="single" w:sz="4" w:space="4" w:color="auto"/>
        </w:pBdr>
        <w:shd w:val="clear" w:color="auto" w:fill="C0C0C0"/>
      </w:pPr>
    </w:p>
    <w:p w:rsidR="00CD042F" w:rsidRPr="003673F6" w:rsidRDefault="0085330F" w:rsidP="00CD042F">
      <w:pPr>
        <w:pBdr>
          <w:top w:val="single" w:sz="4" w:space="1" w:color="auto"/>
          <w:left w:val="single" w:sz="4" w:space="0" w:color="auto"/>
          <w:bottom w:val="single" w:sz="4" w:space="1" w:color="auto"/>
          <w:right w:val="single" w:sz="4" w:space="4" w:color="auto"/>
        </w:pBdr>
        <w:shd w:val="clear" w:color="auto" w:fill="C0C0C0"/>
      </w:pPr>
      <w:r>
        <w:tab/>
      </w:r>
      <w:r w:rsidR="00CD042F">
        <w:tab/>
      </w:r>
      <w:r w:rsidR="00CD042F">
        <w:tab/>
      </w:r>
      <w:r w:rsidR="00CD042F">
        <w:tab/>
      </w:r>
      <w:r w:rsidR="00CD042F">
        <w:tab/>
      </w:r>
      <w:r w:rsidR="00AD6A2B">
        <w:t xml:space="preserve">                   </w:t>
      </w:r>
      <w:r w:rsidR="00CD042F">
        <w:t xml:space="preserve">Tóthné </w:t>
      </w:r>
      <w:proofErr w:type="spellStart"/>
      <w:r w:rsidR="00CD042F">
        <w:t>Titz</w:t>
      </w:r>
      <w:proofErr w:type="spellEnd"/>
      <w:r w:rsidR="00CD042F">
        <w:t xml:space="preserve"> Éva jegyzőt helyettesítő aljegyző</w:t>
      </w:r>
    </w:p>
    <w:p w:rsidR="00CD042F" w:rsidRDefault="00CD042F" w:rsidP="00CD042F">
      <w:pPr>
        <w:rPr>
          <w:sz w:val="22"/>
          <w:szCs w:val="22"/>
        </w:rPr>
      </w:pPr>
    </w:p>
    <w:p w:rsidR="00CD042F" w:rsidRPr="001C4DB6" w:rsidRDefault="00CD042F" w:rsidP="00CD042F">
      <w:pPr>
        <w:rPr>
          <w:b/>
        </w:rPr>
      </w:pPr>
      <w:r w:rsidRPr="001C4DB6">
        <w:rPr>
          <w:b/>
        </w:rPr>
        <w:t>Tisztelt Képviselő-testület!</w:t>
      </w:r>
    </w:p>
    <w:p w:rsidR="00CD042F" w:rsidRDefault="00CD042F" w:rsidP="00CD042F">
      <w:pPr>
        <w:autoSpaceDE w:val="0"/>
        <w:autoSpaceDN w:val="0"/>
        <w:adjustRightInd w:val="0"/>
        <w:jc w:val="both"/>
      </w:pPr>
    </w:p>
    <w:p w:rsidR="0085330F" w:rsidRDefault="0085330F" w:rsidP="00CD042F">
      <w:pPr>
        <w:autoSpaceDE w:val="0"/>
        <w:autoSpaceDN w:val="0"/>
        <w:adjustRightInd w:val="0"/>
        <w:jc w:val="both"/>
      </w:pPr>
      <w:r>
        <w:t>Révfülöp Nagyközség Önkormányzata Képviselő-testületének a közterületek használatáról és a közterületek rendjéről szóló 11/2010. (VI.01.) önkormányzati rendeletének (a továbbiakban: Közterület rendelet) 2. § (1) bekezdésében kerül felsorolásra, hogy mely tevékenységek esetén szükséges közterület-használati engedélyt kérni.</w:t>
      </w:r>
    </w:p>
    <w:p w:rsidR="001C4DB6" w:rsidRDefault="001C4DB6" w:rsidP="00CD042F">
      <w:pPr>
        <w:autoSpaceDE w:val="0"/>
        <w:autoSpaceDN w:val="0"/>
        <w:adjustRightInd w:val="0"/>
        <w:jc w:val="both"/>
      </w:pPr>
    </w:p>
    <w:p w:rsidR="0085330F" w:rsidRDefault="0085330F" w:rsidP="001C4DB6">
      <w:pPr>
        <w:autoSpaceDE w:val="0"/>
        <w:autoSpaceDN w:val="0"/>
        <w:adjustRightInd w:val="0"/>
        <w:jc w:val="both"/>
      </w:pPr>
      <w:r>
        <w:t xml:space="preserve">A Közterület rendelet 2. § (1) bekezdése szerint </w:t>
      </w:r>
      <w:r w:rsidR="001C4DB6">
        <w:t xml:space="preserve">a </w:t>
      </w:r>
      <w:r>
        <w:t>közterület rendeltetésétől eltérő, alábbiakban meghatározott használatához közterület-használati engedélyt kell kérni:</w:t>
      </w:r>
    </w:p>
    <w:p w:rsidR="0085330F" w:rsidRDefault="0085330F" w:rsidP="001C4DB6">
      <w:pPr>
        <w:pStyle w:val="NormlWeb"/>
        <w:spacing w:before="0" w:beforeAutospacing="0" w:after="0" w:afterAutospacing="0"/>
        <w:jc w:val="both"/>
      </w:pPr>
      <w:r>
        <w:t>a) a közterületre 10 cm-en túl benyúló üzlethomlokzat, kirakatszekrény, árubemutató</w:t>
      </w:r>
      <w:r>
        <w:rPr>
          <w:rStyle w:val="Kiemels"/>
        </w:rPr>
        <w:t>,</w:t>
      </w:r>
      <w:r>
        <w:t xml:space="preserve"> falikar, üzleti védőtető (kivéve kihajtható napernyő) elhelyezéséhez;</w:t>
      </w:r>
    </w:p>
    <w:p w:rsidR="0085330F" w:rsidRDefault="0085330F" w:rsidP="001C4DB6">
      <w:pPr>
        <w:pStyle w:val="NormlWeb"/>
        <w:spacing w:before="0" w:beforeAutospacing="0" w:after="0" w:afterAutospacing="0"/>
        <w:jc w:val="both"/>
      </w:pPr>
      <w:r>
        <w:t>b)  </w:t>
      </w:r>
    </w:p>
    <w:p w:rsidR="0085330F" w:rsidRDefault="0085330F" w:rsidP="001C4DB6">
      <w:pPr>
        <w:pStyle w:val="NormlWeb"/>
        <w:spacing w:before="0" w:beforeAutospacing="0" w:after="0" w:afterAutospacing="0"/>
        <w:jc w:val="both"/>
      </w:pPr>
      <w:r>
        <w:t>c) alkalmi és mozgóárusításhoz, mozgóbolt üzemeltetéséhez, szolgáltató tevékenység végzéséhez, idényjellegű árusításhoz, kitelepüléshez;</w:t>
      </w:r>
    </w:p>
    <w:p w:rsidR="0085330F" w:rsidRDefault="0085330F" w:rsidP="001C4DB6">
      <w:pPr>
        <w:pStyle w:val="NormlWeb"/>
        <w:spacing w:before="0" w:beforeAutospacing="0" w:after="0" w:afterAutospacing="0"/>
        <w:jc w:val="both"/>
      </w:pPr>
      <w:r>
        <w:t>d) kereskedelmi árubemutató céljára;</w:t>
      </w:r>
    </w:p>
    <w:p w:rsidR="0085330F" w:rsidRDefault="0085330F" w:rsidP="001C4DB6">
      <w:pPr>
        <w:pStyle w:val="NormlWeb"/>
        <w:spacing w:before="0" w:beforeAutospacing="0" w:after="0" w:afterAutospacing="0"/>
        <w:jc w:val="both"/>
      </w:pPr>
      <w:r>
        <w:t>e) vendéglátó-ipari előkert, terasz üzemeltetése céljára;</w:t>
      </w:r>
    </w:p>
    <w:p w:rsidR="0085330F" w:rsidRDefault="0085330F" w:rsidP="001C4DB6">
      <w:pPr>
        <w:pStyle w:val="NormlWeb"/>
        <w:spacing w:before="0" w:beforeAutospacing="0" w:after="0" w:afterAutospacing="0"/>
        <w:jc w:val="both"/>
      </w:pPr>
      <w:r>
        <w:t>f) üzletek körül az áru eladás céljából történő kirakodásához igénybe vett közterület használatához;</w:t>
      </w:r>
    </w:p>
    <w:p w:rsidR="0085330F" w:rsidRDefault="0085330F" w:rsidP="001C4DB6">
      <w:pPr>
        <w:pStyle w:val="NormlWeb"/>
        <w:spacing w:before="0" w:beforeAutospacing="0" w:after="0" w:afterAutospacing="0"/>
        <w:jc w:val="both"/>
      </w:pPr>
      <w:r>
        <w:t>g) árusító, kereskedelmi és szolgáltató fülke, pavilon, épület elhelyezéséhez;</w:t>
      </w:r>
    </w:p>
    <w:p w:rsidR="0085330F" w:rsidRDefault="0085330F" w:rsidP="001C4DB6">
      <w:pPr>
        <w:pStyle w:val="NormlWeb"/>
        <w:spacing w:before="0" w:beforeAutospacing="0" w:after="0" w:afterAutospacing="0"/>
        <w:jc w:val="both"/>
      </w:pPr>
      <w:r>
        <w:t>h) árusító sátor, árusító asztal, árusító és egyéb automata elhelyezéséhez;</w:t>
      </w:r>
    </w:p>
    <w:p w:rsidR="0085330F" w:rsidRDefault="0085330F" w:rsidP="001C4DB6">
      <w:pPr>
        <w:pStyle w:val="NormlWeb"/>
        <w:spacing w:before="0" w:beforeAutospacing="0" w:after="0" w:afterAutospacing="0"/>
        <w:jc w:val="both"/>
      </w:pPr>
      <w:r>
        <w:t>i) könyv- és hírlap árusítás folytatására és az ezek céljára szolgáló pavilonok elhelyezéséhez;</w:t>
      </w:r>
    </w:p>
    <w:p w:rsidR="0085330F" w:rsidRDefault="0085330F" w:rsidP="001C4DB6">
      <w:pPr>
        <w:pStyle w:val="NormlWeb"/>
        <w:spacing w:before="0" w:beforeAutospacing="0" w:after="0" w:afterAutospacing="0"/>
        <w:jc w:val="both"/>
      </w:pPr>
      <w:r>
        <w:t>j) portrérajzoláshoz, hennafestéshez;</w:t>
      </w:r>
    </w:p>
    <w:p w:rsidR="0085330F" w:rsidRDefault="0085330F" w:rsidP="001C4DB6">
      <w:pPr>
        <w:pStyle w:val="NormlWeb"/>
        <w:spacing w:before="0" w:beforeAutospacing="0" w:after="0" w:afterAutospacing="0"/>
        <w:jc w:val="both"/>
      </w:pPr>
      <w:r>
        <w:t>k) cirkuszi, mutatványos tevékenység céljára;</w:t>
      </w:r>
    </w:p>
    <w:p w:rsidR="0085330F" w:rsidRDefault="0085330F" w:rsidP="001C4DB6">
      <w:pPr>
        <w:pStyle w:val="NormlWeb"/>
        <w:spacing w:before="0" w:beforeAutospacing="0" w:after="0" w:afterAutospacing="0"/>
        <w:jc w:val="both"/>
      </w:pPr>
      <w:r>
        <w:t>l) szobor, emlékmű, díszkút, medence és köztárgyak (pad, figyelmeztető és tájékoztató táblák) elhelyezéséhez;</w:t>
      </w:r>
    </w:p>
    <w:p w:rsidR="0085330F" w:rsidRDefault="0085330F" w:rsidP="001C4DB6">
      <w:pPr>
        <w:pStyle w:val="NormlWeb"/>
        <w:spacing w:before="0" w:beforeAutospacing="0" w:after="0" w:afterAutospacing="0"/>
        <w:jc w:val="both"/>
      </w:pPr>
      <w:r>
        <w:t>m) távbeszélő</w:t>
      </w:r>
      <w:r w:rsidR="001C4DB6">
        <w:t xml:space="preserve"> </w:t>
      </w:r>
      <w:r>
        <w:t>-</w:t>
      </w:r>
      <w:r w:rsidR="001C4DB6">
        <w:t xml:space="preserve"> </w:t>
      </w:r>
      <w:r>
        <w:t>készülék - kivéve segélykérő telefon -, postai levélszekrény (levelesláda) elhelyezéséhez;</w:t>
      </w:r>
    </w:p>
    <w:p w:rsidR="0085330F" w:rsidRDefault="0085330F" w:rsidP="001C4DB6">
      <w:pPr>
        <w:pStyle w:val="NormlWeb"/>
        <w:spacing w:before="0" w:beforeAutospacing="0" w:after="0" w:afterAutospacing="0"/>
        <w:jc w:val="both"/>
      </w:pPr>
      <w:r>
        <w:t>n) építési munkával kapcsolatos állvány és építőanyag elhelyezéséhez, tüzelőanyag tároláshoz;</w:t>
      </w:r>
    </w:p>
    <w:p w:rsidR="0085330F" w:rsidRDefault="0085330F" w:rsidP="001C4DB6">
      <w:pPr>
        <w:pStyle w:val="NormlWeb"/>
        <w:spacing w:before="0" w:beforeAutospacing="0" w:after="0" w:afterAutospacing="0"/>
        <w:jc w:val="both"/>
      </w:pPr>
      <w:r>
        <w:t>o) építési munkával kapcsolatos - építési engedélyhez nem kötött - létesítmények, valamint építmények és törmelékek elhelyezéséhez, tárolásához;</w:t>
      </w:r>
    </w:p>
    <w:p w:rsidR="0085330F" w:rsidRDefault="0085330F" w:rsidP="001C4DB6">
      <w:pPr>
        <w:pStyle w:val="NormlWeb"/>
        <w:spacing w:before="0" w:beforeAutospacing="0" w:after="0" w:afterAutospacing="0"/>
        <w:jc w:val="both"/>
      </w:pPr>
      <w:r>
        <w:t>p) bérkocsik, autóbuszok, taxik állomáshelyéhez</w:t>
      </w:r>
    </w:p>
    <w:p w:rsidR="0085330F" w:rsidRDefault="0085330F" w:rsidP="001C4DB6">
      <w:pPr>
        <w:pStyle w:val="NormlWeb"/>
        <w:spacing w:before="0" w:beforeAutospacing="0" w:after="0" w:afterAutospacing="0"/>
        <w:jc w:val="both"/>
      </w:pPr>
      <w:r>
        <w:t>q) zöldfelület igénybevételéhez;</w:t>
      </w:r>
    </w:p>
    <w:p w:rsidR="0085330F" w:rsidRDefault="0085330F" w:rsidP="001C4DB6">
      <w:pPr>
        <w:pStyle w:val="NormlWeb"/>
        <w:spacing w:before="0" w:beforeAutospacing="0" w:after="0" w:afterAutospacing="0"/>
        <w:jc w:val="both"/>
      </w:pPr>
      <w:r>
        <w:t>r) gokart kölcsönzés üzemeltetéséhez;</w:t>
      </w:r>
    </w:p>
    <w:p w:rsidR="0085330F" w:rsidRDefault="0085330F" w:rsidP="001C4DB6">
      <w:pPr>
        <w:pStyle w:val="NormlWeb"/>
        <w:spacing w:before="0" w:beforeAutospacing="0" w:after="0" w:afterAutospacing="0"/>
        <w:jc w:val="both"/>
      </w:pPr>
      <w:r>
        <w:t>s) kemping strandja üzemeltetéséhez;</w:t>
      </w:r>
    </w:p>
    <w:p w:rsidR="0085330F" w:rsidRDefault="0085330F" w:rsidP="001C4DB6">
      <w:pPr>
        <w:pStyle w:val="NormlWeb"/>
        <w:spacing w:before="0" w:beforeAutospacing="0" w:after="0" w:afterAutospacing="0"/>
        <w:jc w:val="both"/>
      </w:pPr>
      <w:r>
        <w:lastRenderedPageBreak/>
        <w:t xml:space="preserve">t) hulladékgyűjtő, valamint </w:t>
      </w:r>
      <w:proofErr w:type="spellStart"/>
      <w:r>
        <w:t>újrahasználatra</w:t>
      </w:r>
      <w:proofErr w:type="spellEnd"/>
      <w:r>
        <w:t xml:space="preserve"> szánt termékek gyűjtésére szolgáló konténerek elhelyezéséhez;</w:t>
      </w:r>
    </w:p>
    <w:p w:rsidR="0085330F" w:rsidRDefault="0085330F" w:rsidP="001C4DB6">
      <w:pPr>
        <w:pStyle w:val="NormlWeb"/>
        <w:spacing w:before="0" w:beforeAutospacing="0" w:after="0" w:afterAutospacing="0"/>
        <w:jc w:val="both"/>
      </w:pPr>
      <w:r>
        <w:t>u) rendezvény tartásához.</w:t>
      </w:r>
    </w:p>
    <w:p w:rsidR="0085330F" w:rsidRDefault="0085330F" w:rsidP="001C4DB6">
      <w:pPr>
        <w:pStyle w:val="NormlWeb"/>
        <w:spacing w:before="0" w:beforeAutospacing="0" w:after="0" w:afterAutospacing="0"/>
        <w:jc w:val="both"/>
      </w:pPr>
      <w:r>
        <w:t>ü) horgászati tevékenységhez sátor felállításához vagy lakókocsi elhelyezéséhez;</w:t>
      </w:r>
    </w:p>
    <w:p w:rsidR="0085330F" w:rsidRDefault="0085330F" w:rsidP="001C4DB6">
      <w:pPr>
        <w:pStyle w:val="NormlWeb"/>
        <w:spacing w:before="0" w:beforeAutospacing="0" w:after="0" w:afterAutospacing="0"/>
        <w:jc w:val="both"/>
      </w:pPr>
      <w:r>
        <w:t>v) magáncélú, nem üzleti, szolgáltatási jellegű használathoz.</w:t>
      </w:r>
    </w:p>
    <w:p w:rsidR="0085330F" w:rsidRDefault="0085330F" w:rsidP="001C4DB6">
      <w:pPr>
        <w:pStyle w:val="NormlWeb"/>
        <w:spacing w:before="0" w:beforeAutospacing="0" w:after="0" w:afterAutospacing="0"/>
        <w:jc w:val="both"/>
      </w:pPr>
      <w:r>
        <w:t>z) vízi járművek vízen történő tárolásához.</w:t>
      </w:r>
    </w:p>
    <w:p w:rsidR="00D225C0" w:rsidRDefault="00D225C0" w:rsidP="001C4DB6">
      <w:pPr>
        <w:pStyle w:val="NormlWeb"/>
        <w:spacing w:before="0" w:beforeAutospacing="0" w:after="0" w:afterAutospacing="0"/>
        <w:jc w:val="both"/>
      </w:pPr>
    </w:p>
    <w:p w:rsidR="00D225C0" w:rsidRDefault="00D225C0" w:rsidP="001C4DB6">
      <w:pPr>
        <w:pStyle w:val="NormlWeb"/>
        <w:spacing w:before="0" w:beforeAutospacing="0" w:after="0" w:afterAutospacing="0"/>
        <w:jc w:val="both"/>
      </w:pPr>
      <w:r>
        <w:t xml:space="preserve">Révfülöp Nagyközség Önkormányzata Képviselő-testülete a közösségi együttélés alapvető szabályai elmulasztásának jogkövetkezményéről szóló 13/2016. (XI. 11.) önkormányzati rendeletében </w:t>
      </w:r>
      <w:r w:rsidR="00E12C7D">
        <w:t xml:space="preserve">(a továbbiakban: Rendelet) </w:t>
      </w:r>
      <w:r>
        <w:t>szankcionálni kívánja a Közterület rendelet 2. § (1) bekezdésében meghatározott kötelezettség elmulasztását, az engedély nélküli közterület használatot.</w:t>
      </w:r>
    </w:p>
    <w:p w:rsidR="00D225C0" w:rsidRDefault="00D225C0" w:rsidP="001C4DB6">
      <w:pPr>
        <w:pStyle w:val="NormlWeb"/>
        <w:spacing w:before="0" w:beforeAutospacing="0" w:after="0" w:afterAutospacing="0"/>
        <w:jc w:val="both"/>
      </w:pPr>
    </w:p>
    <w:p w:rsidR="00D225C0" w:rsidRDefault="00E12C7D" w:rsidP="00E12C7D">
      <w:pPr>
        <w:pStyle w:val="NormlWeb"/>
        <w:spacing w:before="0" w:beforeAutospacing="0" w:after="0" w:afterAutospacing="0"/>
        <w:jc w:val="both"/>
      </w:pPr>
      <w:r w:rsidRPr="00E12C7D">
        <w:t>Fentiekre tekintettel beépítendő a Rendeletbe, hogy m</w:t>
      </w:r>
      <w:r w:rsidR="00D225C0" w:rsidRPr="00E12C7D">
        <w:t xml:space="preserve">egsérti a közösségi együttélés alapvető szabályait, aki a közterületet </w:t>
      </w:r>
      <w:r w:rsidRPr="00E12C7D">
        <w:t xml:space="preserve">a Közterület rendelet 2. § (1) bekezdésében </w:t>
      </w:r>
      <w:r w:rsidR="00D225C0" w:rsidRPr="00E12C7D">
        <w:t>meghatározott tevékenységek tekintetében közterület használati engedély nélkül vagy az engedélyben foglaltaktól eltérő módon, az engedélyben rögzített céltól vagy tevékenységtől eltérő tevékenység kifejtésére, vagy az engedélyben meghatározott mértéket meghaladó alapterületen használja vagy veszi igénybe.</w:t>
      </w:r>
    </w:p>
    <w:p w:rsidR="00A406D0" w:rsidRPr="00E12C7D" w:rsidRDefault="00A406D0" w:rsidP="00E12C7D">
      <w:pPr>
        <w:pStyle w:val="NormlWeb"/>
        <w:spacing w:before="0" w:beforeAutospacing="0" w:after="0" w:afterAutospacing="0"/>
        <w:jc w:val="both"/>
      </w:pPr>
      <w:r>
        <w:t>Fenti rendelkezés magában foglalja a Rendelet 3. § g) pontjában meghatározottakat, ezért ezen pont hatályon kívül helyezése szükséges.</w:t>
      </w:r>
    </w:p>
    <w:p w:rsidR="00D225C0" w:rsidRDefault="00D225C0" w:rsidP="001C4DB6">
      <w:pPr>
        <w:pStyle w:val="NormlWeb"/>
        <w:spacing w:before="0" w:beforeAutospacing="0" w:after="0" w:afterAutospacing="0"/>
        <w:jc w:val="both"/>
      </w:pPr>
    </w:p>
    <w:p w:rsidR="00E12C7D" w:rsidRDefault="00E12C7D" w:rsidP="001C4DB6">
      <w:pPr>
        <w:pStyle w:val="NormlWeb"/>
        <w:spacing w:before="0" w:beforeAutospacing="0" w:after="0" w:afterAutospacing="0"/>
        <w:jc w:val="both"/>
      </w:pPr>
      <w:r>
        <w:t>A Rendelet 1. § (3) bekezdése szerint a közösségi együttélés alapvető szabályainak megsértésével kapcsolatos eljárás lefolytatására a közigazgatási hatósági eljárás és szolgáltatás általános szabályairól szóló törvény rendelkezéseit kell alkalmazni. Az eljárás lefolytatása a jegyző hatáskörébe tartozik.</w:t>
      </w:r>
    </w:p>
    <w:p w:rsidR="00E12C7D" w:rsidRDefault="00E12C7D" w:rsidP="001C4DB6">
      <w:pPr>
        <w:pStyle w:val="NormlWeb"/>
        <w:spacing w:before="0" w:beforeAutospacing="0" w:after="0" w:afterAutospacing="0"/>
        <w:jc w:val="both"/>
      </w:pPr>
      <w:r>
        <w:t xml:space="preserve">A Rendelet fenti rendelkezésének módosítása szükséges, tekintettel arra, hogy </w:t>
      </w:r>
      <w:r w:rsidR="00BC036A">
        <w:t>2018. január 1. napján hatályba lépett az általános közigazgatási rendtartásról szóló 2016. évi CL. törvény, mely hatályon kívül helyezte a közigazgatási hatósági eljárás és szolgáltatás általános szabályairól szóló 2004. évi CXL. törvényt.</w:t>
      </w:r>
      <w:r>
        <w:t xml:space="preserve"> </w:t>
      </w:r>
    </w:p>
    <w:p w:rsidR="00243716" w:rsidRDefault="00243716" w:rsidP="00CD042F">
      <w:pPr>
        <w:shd w:val="clear" w:color="auto" w:fill="FFFFFF"/>
        <w:jc w:val="both"/>
        <w:rPr>
          <w:color w:val="000000"/>
        </w:rPr>
      </w:pPr>
    </w:p>
    <w:p w:rsidR="00CD042F" w:rsidRPr="007C43AD" w:rsidRDefault="00CD042F" w:rsidP="00CD042F">
      <w:pPr>
        <w:ind w:left="360"/>
        <w:jc w:val="both"/>
      </w:pPr>
    </w:p>
    <w:p w:rsidR="002C19C1" w:rsidRDefault="002C19C1" w:rsidP="002C19C1">
      <w:pPr>
        <w:jc w:val="center"/>
        <w:rPr>
          <w:b/>
          <w:u w:val="single"/>
        </w:rPr>
      </w:pPr>
      <w:r>
        <w:rPr>
          <w:b/>
          <w:u w:val="single"/>
        </w:rPr>
        <w:t>ELŐZETES HATÁSVIZSGÁLAT</w:t>
      </w:r>
    </w:p>
    <w:p w:rsidR="00D3158E" w:rsidRDefault="00D3158E" w:rsidP="002C19C1">
      <w:pPr>
        <w:jc w:val="center"/>
        <w:rPr>
          <w:b/>
          <w:bCs/>
          <w:u w:val="single"/>
        </w:rPr>
      </w:pPr>
    </w:p>
    <w:p w:rsidR="002C19C1" w:rsidRPr="00F34B3A" w:rsidRDefault="00033C62" w:rsidP="002C19C1">
      <w:pPr>
        <w:jc w:val="center"/>
        <w:rPr>
          <w:b/>
        </w:rPr>
      </w:pPr>
      <w:r>
        <w:rPr>
          <w:b/>
        </w:rPr>
        <w:t>a közösségi együttélés alapvető szabályai elmulasztásának jogkövetkezményéről szóló rendelet</w:t>
      </w:r>
      <w:r w:rsidR="002C19C1">
        <w:rPr>
          <w:b/>
        </w:rPr>
        <w:t xml:space="preserve"> bevezetéséről</w:t>
      </w:r>
      <w:r w:rsidR="002C19C1" w:rsidRPr="00F34B3A">
        <w:rPr>
          <w:b/>
        </w:rPr>
        <w:t xml:space="preserve"> </w:t>
      </w:r>
    </w:p>
    <w:p w:rsidR="002C19C1" w:rsidRPr="000D3B84" w:rsidRDefault="002C19C1" w:rsidP="002C19C1">
      <w:pPr>
        <w:jc w:val="center"/>
        <w:rPr>
          <w:b/>
          <w:u w:val="single"/>
        </w:rPr>
      </w:pPr>
    </w:p>
    <w:p w:rsidR="002C19C1" w:rsidRPr="000D3B84" w:rsidRDefault="002C19C1" w:rsidP="002C19C1">
      <w:pPr>
        <w:jc w:val="both"/>
      </w:pPr>
      <w:r w:rsidRPr="000D3B84">
        <w:t xml:space="preserve">A jogalkotásról szóló 2010. évi CXXX törvény (továbbiakban: </w:t>
      </w:r>
      <w:proofErr w:type="spellStart"/>
      <w:r w:rsidRPr="000D3B84">
        <w:t>Jat</w:t>
      </w:r>
      <w:proofErr w:type="spellEnd"/>
      <w:r w:rsidRPr="000D3B84">
        <w:t>.) 17. §.</w:t>
      </w:r>
      <w:proofErr w:type="spellStart"/>
      <w:r w:rsidRPr="000D3B84">
        <w:t>-ának</w:t>
      </w:r>
      <w:proofErr w:type="spellEnd"/>
      <w:r w:rsidRPr="000D3B84">
        <w:t xml:space="preserve"> (1) bekezdése szerint, a jogszabály előkészítője, előzetes hatásvizsgálat elvégzésével felméri a szabályozás várható következményeit. Az előzetes hatásvizsgálat eredményéről, önkormányzati rendelet esetén a helyi önkormányzat képviselőtestületét tájékoztatni kell.</w:t>
      </w:r>
    </w:p>
    <w:p w:rsidR="002C19C1" w:rsidRPr="000D3B84" w:rsidRDefault="002C19C1" w:rsidP="002C19C1">
      <w:pPr>
        <w:jc w:val="both"/>
      </w:pPr>
      <w:r w:rsidRPr="000D3B84">
        <w:t xml:space="preserve">A </w:t>
      </w:r>
      <w:proofErr w:type="spellStart"/>
      <w:r w:rsidRPr="000D3B84">
        <w:t>Jat</w:t>
      </w:r>
      <w:proofErr w:type="spellEnd"/>
      <w:r w:rsidRPr="000D3B84">
        <w:t>. 17. § (2) bekezdése értelmében, a hatásvizsgálat során vizsgálni kell a tervezett jogszabály valamennyi jelentősnek ítélt hatását, különösen társadalmi, gazdasági, költségvetési hatását, környezeti és egészségi következményeit, adminisztratív terheket befolyásoló hatásait, valamint a jogszabály megalkotásának szükségességét, a jogalkotás elmaradásának várható következményeit, és a jogszabály alkalmazásához szükséges személyi, szervezeti, tárgyi és pénzügyi feltételeket.</w:t>
      </w:r>
    </w:p>
    <w:p w:rsidR="002C19C1" w:rsidRPr="000D3B84" w:rsidRDefault="002C19C1" w:rsidP="002C19C1">
      <w:pPr>
        <w:rPr>
          <w:b/>
          <w:u w:val="single"/>
        </w:rPr>
      </w:pPr>
    </w:p>
    <w:p w:rsidR="002C19C1" w:rsidRDefault="002C19C1" w:rsidP="002C19C1">
      <w:pPr>
        <w:jc w:val="both"/>
      </w:pPr>
      <w:r w:rsidRPr="000D3B84">
        <w:rPr>
          <w:b/>
          <w:u w:val="single"/>
        </w:rPr>
        <w:t>A végrehajtás feltételei</w:t>
      </w:r>
      <w:r w:rsidR="00D3158E">
        <w:rPr>
          <w:b/>
          <w:u w:val="single"/>
        </w:rPr>
        <w:t>:</w:t>
      </w:r>
      <w:r w:rsidR="00D3158E" w:rsidRPr="00D3158E">
        <w:rPr>
          <w:b/>
        </w:rPr>
        <w:t xml:space="preserve"> </w:t>
      </w:r>
      <w:r w:rsidRPr="000D3B84">
        <w:t>A végrehajtás feltételei biztosítottak.</w:t>
      </w:r>
    </w:p>
    <w:p w:rsidR="002C19C1" w:rsidRPr="000D3B84" w:rsidRDefault="002C19C1" w:rsidP="002C19C1">
      <w:pPr>
        <w:jc w:val="both"/>
      </w:pPr>
    </w:p>
    <w:p w:rsidR="002C19C1" w:rsidRPr="00D3158E" w:rsidRDefault="002C19C1" w:rsidP="002C19C1">
      <w:pPr>
        <w:jc w:val="both"/>
        <w:rPr>
          <w:b/>
          <w:u w:val="single"/>
        </w:rPr>
      </w:pPr>
      <w:r w:rsidRPr="000D3B84">
        <w:rPr>
          <w:b/>
          <w:u w:val="single"/>
        </w:rPr>
        <w:lastRenderedPageBreak/>
        <w:t>Társadalmi hatások</w:t>
      </w:r>
      <w:r w:rsidR="00D3158E">
        <w:rPr>
          <w:b/>
          <w:u w:val="single"/>
        </w:rPr>
        <w:t>:</w:t>
      </w:r>
      <w:r w:rsidR="00D3158E" w:rsidRPr="00D3158E">
        <w:rPr>
          <w:b/>
        </w:rPr>
        <w:t xml:space="preserve"> </w:t>
      </w:r>
      <w:r w:rsidRPr="000D3B84">
        <w:t>A rende</w:t>
      </w:r>
      <w:r w:rsidR="00033C62">
        <w:t>let</w:t>
      </w:r>
      <w:r w:rsidR="002060DB">
        <w:t>tervezet elfogadásának</w:t>
      </w:r>
      <w:r w:rsidRPr="000D3B84">
        <w:t xml:space="preserve"> társadalmi hatása</w:t>
      </w:r>
      <w:r w:rsidR="002060DB">
        <w:t xml:space="preserve"> a </w:t>
      </w:r>
      <w:r w:rsidR="00847213">
        <w:t xml:space="preserve">közterületek használatának tekintetében a </w:t>
      </w:r>
      <w:r w:rsidR="002060DB">
        <w:t>közösségi együttélés alapvető szabályainak fokozottabb betartása</w:t>
      </w:r>
      <w:r w:rsidR="00033C62">
        <w:t xml:space="preserve"> a bírságkiszabás</w:t>
      </w:r>
      <w:r w:rsidR="00847213">
        <w:t>i</w:t>
      </w:r>
      <w:r w:rsidR="00033C62">
        <w:t xml:space="preserve"> lehetőség visszatartó erejénél fogva.</w:t>
      </w:r>
    </w:p>
    <w:p w:rsidR="002C19C1" w:rsidRPr="000D3B84" w:rsidRDefault="002C19C1" w:rsidP="002C19C1">
      <w:pPr>
        <w:jc w:val="both"/>
      </w:pPr>
    </w:p>
    <w:p w:rsidR="002C19C1" w:rsidRDefault="002C19C1" w:rsidP="002C19C1">
      <w:pPr>
        <w:jc w:val="both"/>
      </w:pPr>
      <w:r w:rsidRPr="000D3B84">
        <w:rPr>
          <w:b/>
          <w:u w:val="single"/>
        </w:rPr>
        <w:t>Gazdasági hatások</w:t>
      </w:r>
      <w:r w:rsidR="00D3158E">
        <w:rPr>
          <w:b/>
          <w:u w:val="single"/>
        </w:rPr>
        <w:t>:</w:t>
      </w:r>
      <w:r w:rsidR="00D3158E" w:rsidRPr="00D3158E">
        <w:rPr>
          <w:b/>
        </w:rPr>
        <w:t xml:space="preserve"> </w:t>
      </w:r>
      <w:r w:rsidRPr="000D3B84">
        <w:t>A rende</w:t>
      </w:r>
      <w:r w:rsidR="00033C62">
        <w:t>let</w:t>
      </w:r>
      <w:r>
        <w:t>tervezet elfogadásának</w:t>
      </w:r>
      <w:r w:rsidRPr="000D3B84">
        <w:t xml:space="preserve"> </w:t>
      </w:r>
      <w:r w:rsidR="00033C62">
        <w:t xml:space="preserve">nincs </w:t>
      </w:r>
      <w:r w:rsidRPr="000D3B84">
        <w:t>gazdasági hatása.</w:t>
      </w:r>
    </w:p>
    <w:p w:rsidR="002C19C1" w:rsidRPr="000D3B84" w:rsidRDefault="002C19C1" w:rsidP="002C19C1">
      <w:pPr>
        <w:jc w:val="both"/>
      </w:pPr>
    </w:p>
    <w:p w:rsidR="002C19C1" w:rsidRDefault="002C19C1" w:rsidP="002C19C1">
      <w:pPr>
        <w:jc w:val="both"/>
      </w:pPr>
      <w:r w:rsidRPr="000D3B84">
        <w:rPr>
          <w:b/>
          <w:u w:val="single"/>
        </w:rPr>
        <w:t>Költségvetési hatások</w:t>
      </w:r>
      <w:r w:rsidR="00D3158E">
        <w:rPr>
          <w:b/>
          <w:u w:val="single"/>
        </w:rPr>
        <w:t>:</w:t>
      </w:r>
      <w:r w:rsidR="00D3158E" w:rsidRPr="00D3158E">
        <w:rPr>
          <w:b/>
        </w:rPr>
        <w:t xml:space="preserve"> </w:t>
      </w:r>
      <w:r>
        <w:t>A</w:t>
      </w:r>
      <w:r w:rsidR="00847213">
        <w:t xml:space="preserve">z engedély nélküli közterület használat miatt </w:t>
      </w:r>
      <w:r w:rsidR="00373EFA">
        <w:t>kiszab</w:t>
      </w:r>
      <w:r w:rsidR="00847213">
        <w:t>ásra kerülő</w:t>
      </w:r>
      <w:r w:rsidR="00373EFA">
        <w:t xml:space="preserve"> bírság az önkormányzat bevétel</w:t>
      </w:r>
      <w:r w:rsidR="00847213">
        <w:t>ét növeli</w:t>
      </w:r>
      <w:r w:rsidR="00373EFA">
        <w:t>.</w:t>
      </w:r>
    </w:p>
    <w:p w:rsidR="002C19C1" w:rsidRDefault="002C19C1" w:rsidP="002C19C1">
      <w:pPr>
        <w:jc w:val="both"/>
      </w:pPr>
    </w:p>
    <w:p w:rsidR="002C19C1" w:rsidRDefault="002C19C1" w:rsidP="002C19C1">
      <w:pPr>
        <w:jc w:val="both"/>
      </w:pPr>
      <w:r w:rsidRPr="000D3B84">
        <w:rPr>
          <w:b/>
          <w:u w:val="single"/>
        </w:rPr>
        <w:t>Környezeti hatások</w:t>
      </w:r>
      <w:r w:rsidR="00D3158E">
        <w:rPr>
          <w:b/>
          <w:u w:val="single"/>
        </w:rPr>
        <w:t>:</w:t>
      </w:r>
      <w:r w:rsidR="00D3158E" w:rsidRPr="00D3158E">
        <w:rPr>
          <w:b/>
        </w:rPr>
        <w:t xml:space="preserve"> </w:t>
      </w:r>
      <w:r w:rsidR="00033C62">
        <w:t>A rendelet</w:t>
      </w:r>
      <w:r>
        <w:t>tervezet elfogadásának nincs környezeti hatása</w:t>
      </w:r>
      <w:r w:rsidRPr="000D3B84">
        <w:t>.</w:t>
      </w:r>
    </w:p>
    <w:p w:rsidR="002C19C1" w:rsidRPr="000D3B84" w:rsidRDefault="002C19C1" w:rsidP="002C19C1">
      <w:pPr>
        <w:jc w:val="both"/>
      </w:pPr>
    </w:p>
    <w:p w:rsidR="002C19C1" w:rsidRDefault="002C19C1" w:rsidP="00D3158E">
      <w:pPr>
        <w:jc w:val="both"/>
      </w:pPr>
      <w:r w:rsidRPr="000D3B84">
        <w:rPr>
          <w:b/>
          <w:u w:val="single"/>
        </w:rPr>
        <w:t>Egészségi hatások</w:t>
      </w:r>
      <w:r w:rsidR="00D3158E">
        <w:rPr>
          <w:b/>
          <w:u w:val="single"/>
        </w:rPr>
        <w:t>:</w:t>
      </w:r>
      <w:r w:rsidR="00D3158E" w:rsidRPr="00D3158E">
        <w:rPr>
          <w:b/>
        </w:rPr>
        <w:t xml:space="preserve"> </w:t>
      </w:r>
      <w:r w:rsidRPr="000D3B84">
        <w:t>A</w:t>
      </w:r>
      <w:r w:rsidR="00033C62">
        <w:t xml:space="preserve"> rendelet</w:t>
      </w:r>
      <w:r w:rsidR="002060DB">
        <w:t>tervezet elfogadásának nincs egészségi hatás</w:t>
      </w:r>
      <w:r>
        <w:t>a.</w:t>
      </w:r>
    </w:p>
    <w:p w:rsidR="002C19C1" w:rsidRPr="000D3B84" w:rsidRDefault="002C19C1" w:rsidP="002C19C1"/>
    <w:p w:rsidR="002C19C1" w:rsidRPr="00D3158E" w:rsidRDefault="002C19C1" w:rsidP="002C19C1">
      <w:pPr>
        <w:tabs>
          <w:tab w:val="left" w:pos="0"/>
        </w:tabs>
        <w:jc w:val="both"/>
        <w:rPr>
          <w:b/>
          <w:u w:val="single"/>
        </w:rPr>
      </w:pPr>
      <w:r w:rsidRPr="000D3B84">
        <w:rPr>
          <w:b/>
          <w:u w:val="single"/>
        </w:rPr>
        <w:t>Adminisztratív terheket befolyásoló hatások</w:t>
      </w:r>
      <w:r w:rsidR="00D3158E">
        <w:rPr>
          <w:b/>
          <w:u w:val="single"/>
        </w:rPr>
        <w:t>:</w:t>
      </w:r>
      <w:r w:rsidR="00D3158E" w:rsidRPr="00D3158E">
        <w:rPr>
          <w:b/>
        </w:rPr>
        <w:t xml:space="preserve"> </w:t>
      </w:r>
      <w:r>
        <w:t xml:space="preserve">A </w:t>
      </w:r>
      <w:r w:rsidR="00847213">
        <w:t>t</w:t>
      </w:r>
      <w:r>
        <w:t xml:space="preserve">ervezet elfogadásával a hivatal adminisztrációs terhei növekednek, de a jelenlegi személyi állománnyal biztosítható a feladatellátás. </w:t>
      </w:r>
    </w:p>
    <w:p w:rsidR="002C19C1" w:rsidRPr="000D3B84" w:rsidRDefault="002C19C1" w:rsidP="002C19C1">
      <w:pPr>
        <w:tabs>
          <w:tab w:val="left" w:pos="0"/>
        </w:tabs>
        <w:ind w:left="540"/>
        <w:jc w:val="both"/>
      </w:pPr>
    </w:p>
    <w:p w:rsidR="00847213" w:rsidRDefault="002C19C1" w:rsidP="00847213">
      <w:pPr>
        <w:pStyle w:val="NormlWeb"/>
        <w:spacing w:before="0" w:beforeAutospacing="0" w:after="0" w:afterAutospacing="0"/>
        <w:jc w:val="both"/>
      </w:pPr>
      <w:r w:rsidRPr="000D3B84">
        <w:rPr>
          <w:b/>
          <w:u w:val="single"/>
        </w:rPr>
        <w:t>A jogszabály megalkotásának szükségessége, a jogalkotás elmaradásának várható következményei</w:t>
      </w:r>
      <w:r w:rsidR="00847213">
        <w:rPr>
          <w:b/>
          <w:u w:val="single"/>
        </w:rPr>
        <w:t>:</w:t>
      </w:r>
      <w:r w:rsidR="00847213" w:rsidRPr="00847213">
        <w:rPr>
          <w:b/>
        </w:rPr>
        <w:t xml:space="preserve"> </w:t>
      </w:r>
      <w:r w:rsidR="00847213">
        <w:t>Révfülöp Nagyközség Önkormányzata Képviselő-testülete a Rendelet</w:t>
      </w:r>
      <w:r w:rsidR="00D3158E">
        <w:t>ben</w:t>
      </w:r>
      <w:r w:rsidR="00847213">
        <w:t xml:space="preserve"> szankcionálni kívánja a Közterület rendelet 2. § (1) bekezdésében meghatározott kötelezettség elmulasztását, az engedély nélküli közterület használatot.</w:t>
      </w:r>
      <w:r w:rsidR="00D3158E">
        <w:t xml:space="preserve"> A szabályozás elmaradásának jogszabályon alapuló következménye nincs.</w:t>
      </w:r>
    </w:p>
    <w:p w:rsidR="00847213" w:rsidRDefault="00847213" w:rsidP="00847213">
      <w:pPr>
        <w:tabs>
          <w:tab w:val="left" w:pos="0"/>
        </w:tabs>
        <w:jc w:val="both"/>
      </w:pPr>
    </w:p>
    <w:p w:rsidR="002C19C1" w:rsidRPr="000D3B84" w:rsidRDefault="002C19C1" w:rsidP="00847213">
      <w:pPr>
        <w:tabs>
          <w:tab w:val="left" w:pos="0"/>
        </w:tabs>
        <w:jc w:val="both"/>
      </w:pPr>
      <w:r w:rsidRPr="000D3B84">
        <w:rPr>
          <w:b/>
          <w:u w:val="single"/>
        </w:rPr>
        <w:t>A jogszabály alkalmazásához szükséges személyi, szervezeti, tárgyi és pénzügyi feltételei</w:t>
      </w:r>
      <w:r w:rsidR="00847213">
        <w:rPr>
          <w:b/>
          <w:u w:val="single"/>
        </w:rPr>
        <w:t xml:space="preserve">: </w:t>
      </w:r>
      <w:r w:rsidRPr="000D3B84">
        <w:t>A jogszabály alkalmazásának személyi, szervezeti</w:t>
      </w:r>
      <w:r w:rsidR="00847213">
        <w:t>,</w:t>
      </w:r>
      <w:r w:rsidRPr="000D3B84">
        <w:t xml:space="preserve"> tárgyi</w:t>
      </w:r>
      <w:r w:rsidR="00847213">
        <w:t xml:space="preserve"> és</w:t>
      </w:r>
      <w:r w:rsidRPr="000D3B84">
        <w:t xml:space="preserve"> pénzügyi feltételei rendelkezésre állnak. </w:t>
      </w:r>
    </w:p>
    <w:p w:rsidR="002C19C1" w:rsidRPr="00E438FF" w:rsidRDefault="002C19C1" w:rsidP="002C19C1">
      <w:pPr>
        <w:jc w:val="center"/>
        <w:rPr>
          <w:b/>
          <w:bCs/>
          <w:color w:val="000000" w:themeColor="text1"/>
          <w:bdr w:val="none" w:sz="0" w:space="0" w:color="auto" w:frame="1"/>
        </w:rPr>
      </w:pPr>
    </w:p>
    <w:p w:rsidR="002C19C1" w:rsidRPr="00E438FF" w:rsidRDefault="002C19C1" w:rsidP="00A478BE">
      <w:pPr>
        <w:pStyle w:val="NormlWeb"/>
        <w:shd w:val="clear" w:color="auto" w:fill="FFFFFF"/>
        <w:spacing w:before="120" w:beforeAutospacing="0" w:after="0" w:afterAutospacing="0"/>
        <w:ind w:right="150"/>
        <w:rPr>
          <w:color w:val="000000" w:themeColor="text1"/>
          <w:u w:val="single"/>
        </w:rPr>
      </w:pPr>
      <w:r w:rsidRPr="00E438FF">
        <w:rPr>
          <w:b/>
          <w:color w:val="000000" w:themeColor="text1"/>
          <w:u w:val="single"/>
        </w:rPr>
        <w:t>Részletes indokolás a rendelet tervezethez</w:t>
      </w:r>
    </w:p>
    <w:p w:rsidR="00A478BE" w:rsidRPr="00E438FF" w:rsidRDefault="00A478BE" w:rsidP="002C19C1">
      <w:pPr>
        <w:pStyle w:val="NormlWeb"/>
        <w:shd w:val="clear" w:color="auto" w:fill="FFFFFF"/>
        <w:spacing w:before="0" w:beforeAutospacing="0" w:after="0" w:afterAutospacing="0"/>
        <w:ind w:right="147"/>
        <w:jc w:val="both"/>
        <w:rPr>
          <w:color w:val="000000" w:themeColor="text1"/>
        </w:rPr>
      </w:pPr>
    </w:p>
    <w:p w:rsidR="00A478BE" w:rsidRPr="00E438FF" w:rsidRDefault="00A478BE" w:rsidP="00A478BE">
      <w:pPr>
        <w:pStyle w:val="NormlWeb"/>
        <w:spacing w:before="0" w:beforeAutospacing="0" w:after="0" w:afterAutospacing="0"/>
        <w:jc w:val="both"/>
        <w:rPr>
          <w:color w:val="000000" w:themeColor="text1"/>
        </w:rPr>
      </w:pPr>
      <w:r w:rsidRPr="00E438FF">
        <w:rPr>
          <w:color w:val="000000" w:themeColor="text1"/>
        </w:rPr>
        <w:t>A rendelet tervezet 1. §</w:t>
      </w:r>
      <w:proofErr w:type="spellStart"/>
      <w:r w:rsidRPr="00E438FF">
        <w:rPr>
          <w:color w:val="000000" w:themeColor="text1"/>
        </w:rPr>
        <w:t>-ában</w:t>
      </w:r>
      <w:proofErr w:type="spellEnd"/>
      <w:r w:rsidRPr="00E438FF">
        <w:rPr>
          <w:color w:val="000000" w:themeColor="text1"/>
        </w:rPr>
        <w:t xml:space="preserve"> szereplő módosításra annak okán kerül sor, hogy a jelenleg hatályos szakaszban a közigazgatási hatósági eljárás és szolgáltatás általános szabályairól szóló törvényre való hivatkozás szerepel, mely jogszabály már hatályon kívül helyezésre került. A 2. §-ban kerül meghatározásra, hogy </w:t>
      </w:r>
      <w:r w:rsidR="00172B08" w:rsidRPr="00E438FF">
        <w:rPr>
          <w:color w:val="000000" w:themeColor="text1"/>
        </w:rPr>
        <w:t xml:space="preserve">megsérti a közösségi együttélés alapvető szabályait, </w:t>
      </w:r>
      <w:r w:rsidRPr="00E438FF">
        <w:rPr>
          <w:color w:val="000000" w:themeColor="text1"/>
        </w:rPr>
        <w:t xml:space="preserve">aki a közterületet </w:t>
      </w:r>
      <w:r w:rsidR="00172B08" w:rsidRPr="00E438FF">
        <w:rPr>
          <w:color w:val="000000" w:themeColor="text1"/>
        </w:rPr>
        <w:t xml:space="preserve">a Közterület rendelet </w:t>
      </w:r>
      <w:r w:rsidRPr="00E438FF">
        <w:rPr>
          <w:color w:val="000000" w:themeColor="text1"/>
        </w:rPr>
        <w:t>2. § (1) bekezdésében meghatározott tevékenységek tekintetében közterület használati engedély nélkül vagy az engedélyben foglaltaktól eltérő módon, az engedélyben rögzített céltól vagy tevékenységtől eltérő tevékenység kifejtésére, vagy az engedélyben meghatározott mértéket meghaladó alapterületen használja vagy veszi igénybe.</w:t>
      </w:r>
      <w:r w:rsidR="00172B08" w:rsidRPr="00E438FF">
        <w:rPr>
          <w:color w:val="000000" w:themeColor="text1"/>
        </w:rPr>
        <w:t xml:space="preserve"> </w:t>
      </w:r>
      <w:r w:rsidR="00A406D0">
        <w:rPr>
          <w:color w:val="000000" w:themeColor="text1"/>
        </w:rPr>
        <w:t>A 3. § hatályon kívül helyező rendelkezést tartalmaz, a</w:t>
      </w:r>
      <w:r w:rsidR="00172B08" w:rsidRPr="00E438FF">
        <w:rPr>
          <w:color w:val="000000" w:themeColor="text1"/>
        </w:rPr>
        <w:t xml:space="preserve"> </w:t>
      </w:r>
      <w:r w:rsidR="00A406D0">
        <w:rPr>
          <w:color w:val="000000" w:themeColor="text1"/>
        </w:rPr>
        <w:t>4</w:t>
      </w:r>
      <w:r w:rsidR="00172B08" w:rsidRPr="00E438FF">
        <w:rPr>
          <w:color w:val="000000" w:themeColor="text1"/>
        </w:rPr>
        <w:t>. § rendelkezik a hatályba lépésről.</w:t>
      </w:r>
    </w:p>
    <w:p w:rsidR="00373EFA" w:rsidRPr="00D3158E" w:rsidRDefault="00373EFA" w:rsidP="002C19C1">
      <w:pPr>
        <w:pStyle w:val="NormlWeb"/>
        <w:shd w:val="clear" w:color="auto" w:fill="FFFFFF"/>
        <w:spacing w:before="120" w:beforeAutospacing="0" w:after="0" w:afterAutospacing="0"/>
        <w:ind w:right="147"/>
        <w:jc w:val="both"/>
        <w:rPr>
          <w:color w:val="C00000"/>
        </w:rPr>
      </w:pPr>
    </w:p>
    <w:p w:rsidR="00D3158E" w:rsidRPr="007C43AD" w:rsidRDefault="00D3158E" w:rsidP="00D3158E">
      <w:pPr>
        <w:jc w:val="both"/>
      </w:pPr>
      <w:r w:rsidRPr="007C43AD">
        <w:t>Kérem a Tisztelt Képviselő-testületet, hogy az előterjesztést megtárgyalni szíveskedjenek</w:t>
      </w:r>
      <w:r>
        <w:t>!</w:t>
      </w:r>
    </w:p>
    <w:p w:rsidR="00373EFA" w:rsidRDefault="00373EFA" w:rsidP="002C19C1">
      <w:pPr>
        <w:pStyle w:val="NormlWeb"/>
        <w:shd w:val="clear" w:color="auto" w:fill="FFFFFF"/>
        <w:spacing w:before="120" w:beforeAutospacing="0" w:after="0" w:afterAutospacing="0"/>
        <w:ind w:right="147"/>
        <w:jc w:val="both"/>
      </w:pPr>
    </w:p>
    <w:p w:rsidR="00D3158E" w:rsidRPr="00E51F2E" w:rsidRDefault="00D3158E" w:rsidP="00D3158E">
      <w:pPr>
        <w:rPr>
          <w:b/>
        </w:rPr>
      </w:pPr>
      <w:r w:rsidRPr="00E51F2E">
        <w:rPr>
          <w:b/>
        </w:rPr>
        <w:t>Rendelettervezet:</w:t>
      </w:r>
    </w:p>
    <w:p w:rsidR="00D3158E" w:rsidRDefault="00D3158E" w:rsidP="00D3158E">
      <w:r>
        <w:tab/>
      </w:r>
      <w:r>
        <w:tab/>
      </w:r>
      <w:r>
        <w:tab/>
      </w:r>
      <w:r>
        <w:tab/>
      </w:r>
    </w:p>
    <w:p w:rsidR="00D3158E" w:rsidRDefault="00D3158E" w:rsidP="00D3158E">
      <w:pPr>
        <w:jc w:val="center"/>
        <w:rPr>
          <w:b/>
        </w:rPr>
      </w:pPr>
      <w:r>
        <w:rPr>
          <w:b/>
        </w:rPr>
        <w:t>Révfülöp Nagyközség Önkormányzata Képviselő-testületének</w:t>
      </w:r>
    </w:p>
    <w:p w:rsidR="00D3158E" w:rsidRDefault="00D3158E" w:rsidP="00D3158E">
      <w:pPr>
        <w:jc w:val="center"/>
        <w:rPr>
          <w:b/>
        </w:rPr>
      </w:pPr>
    </w:p>
    <w:p w:rsidR="00D3158E" w:rsidRDefault="00D3158E" w:rsidP="00D3158E">
      <w:pPr>
        <w:jc w:val="center"/>
        <w:rPr>
          <w:b/>
        </w:rPr>
      </w:pPr>
      <w:r>
        <w:rPr>
          <w:b/>
        </w:rPr>
        <w:t>…/2019. (…) önkormányzati rendelete</w:t>
      </w:r>
    </w:p>
    <w:p w:rsidR="00D3158E" w:rsidRDefault="00D3158E" w:rsidP="00D3158E">
      <w:pPr>
        <w:jc w:val="center"/>
        <w:rPr>
          <w:b/>
        </w:rPr>
      </w:pPr>
      <w:r>
        <w:rPr>
          <w:b/>
        </w:rPr>
        <w:t xml:space="preserve"> </w:t>
      </w:r>
    </w:p>
    <w:p w:rsidR="00D3158E" w:rsidRDefault="00D3158E" w:rsidP="00D3158E">
      <w:pPr>
        <w:jc w:val="center"/>
        <w:rPr>
          <w:b/>
        </w:rPr>
      </w:pPr>
      <w:bookmarkStart w:id="1" w:name="_Hlk523999073"/>
      <w:r>
        <w:rPr>
          <w:b/>
        </w:rPr>
        <w:t xml:space="preserve">Révfülöp Nagyközség Önkormányzata Képviselő-testületének </w:t>
      </w:r>
      <w:bookmarkEnd w:id="1"/>
    </w:p>
    <w:p w:rsidR="00D3158E" w:rsidRDefault="00D3158E" w:rsidP="00D3158E">
      <w:pPr>
        <w:jc w:val="center"/>
        <w:rPr>
          <w:b/>
        </w:rPr>
      </w:pPr>
      <w:r>
        <w:rPr>
          <w:b/>
        </w:rPr>
        <w:lastRenderedPageBreak/>
        <w:t>a közösségi együttélés alapvető szabályai elmulasztásának jogkövetkezményéről szóló 13/2016. (XI.11.) önkormányzati rendelete módosításáról</w:t>
      </w:r>
    </w:p>
    <w:p w:rsidR="00D3158E" w:rsidRDefault="00D3158E" w:rsidP="00D3158E">
      <w:pPr>
        <w:rPr>
          <w:b/>
        </w:rPr>
      </w:pPr>
    </w:p>
    <w:p w:rsidR="00D3158E" w:rsidRDefault="00D3158E" w:rsidP="00D3158E">
      <w:pPr>
        <w:jc w:val="both"/>
      </w:pPr>
      <w:r w:rsidRPr="00DF3EB6">
        <w:t xml:space="preserve">Révfülöp Nagyközség Önkormányzata Képviselő-testülete Magyarország </w:t>
      </w:r>
      <w:r>
        <w:t xml:space="preserve">helyi önkormányzatairól szóló 2011. évi CLXXXIX. törvény 143. § (4) bekezdés d) pontjában kapott felhatalmazás alapján Magyarország </w:t>
      </w:r>
      <w:r w:rsidRPr="00DF3EB6">
        <w:t xml:space="preserve">Alaptörvényének 32. cikk (2) bekezdésében </w:t>
      </w:r>
      <w:r>
        <w:t xml:space="preserve">meghatározott feladatkörében </w:t>
      </w:r>
      <w:r w:rsidRPr="00DF3EB6">
        <w:t>eljárva a következőket rendeli el:</w:t>
      </w:r>
    </w:p>
    <w:p w:rsidR="00D3158E" w:rsidRPr="00DF3EB6" w:rsidRDefault="00D3158E" w:rsidP="00D3158E">
      <w:pPr>
        <w:jc w:val="both"/>
      </w:pPr>
    </w:p>
    <w:p w:rsidR="00D3158E" w:rsidRDefault="00D3158E" w:rsidP="00D3158E">
      <w:pPr>
        <w:jc w:val="both"/>
      </w:pPr>
      <w:r>
        <w:t xml:space="preserve">1. § Révfülöp Nagyközség Önkormányzata Képviselő-testületének a közösségi együttélés alapvető szabályai elmulasztásának jogkövetkezményéről szóló </w:t>
      </w:r>
      <w:r w:rsidR="005E4B45">
        <w:t xml:space="preserve">13/2016. (XI.11.) </w:t>
      </w:r>
      <w:r>
        <w:t>önkormányzati rendelete (a továbbiakban: Rendelet) 1. § (</w:t>
      </w:r>
      <w:r w:rsidR="005E4B45">
        <w:t>3</w:t>
      </w:r>
      <w:r>
        <w:t>) bekezdése helyébe a következő rendelkezés lép:</w:t>
      </w:r>
    </w:p>
    <w:p w:rsidR="005E4B45" w:rsidRDefault="00D3158E" w:rsidP="005E4B45">
      <w:pPr>
        <w:pStyle w:val="NormlWeb"/>
        <w:spacing w:before="0" w:beforeAutospacing="0" w:after="0" w:afterAutospacing="0"/>
        <w:jc w:val="both"/>
      </w:pPr>
      <w:r w:rsidRPr="00A426A8">
        <w:t>„(</w:t>
      </w:r>
      <w:r w:rsidR="005E4B45">
        <w:t>3</w:t>
      </w:r>
      <w:r w:rsidRPr="00A426A8">
        <w:t xml:space="preserve">) </w:t>
      </w:r>
      <w:r w:rsidR="005E4B45">
        <w:t>A közösségi együttélés alapvető szabályainak megsértésével kapcsolatos eljárás lefolytatására az általános közigazgatási rendtartásról szóló törvény rendelkezéseit kell alkalmazni. Az eljárás lefolytatása a jegyző hatáskörébe tartozik.”</w:t>
      </w:r>
    </w:p>
    <w:p w:rsidR="00D3158E" w:rsidRDefault="00D3158E" w:rsidP="00D3158E">
      <w:pPr>
        <w:pStyle w:val="NormlWeb"/>
        <w:spacing w:before="0" w:beforeAutospacing="0" w:after="0" w:afterAutospacing="0"/>
        <w:jc w:val="both"/>
      </w:pPr>
      <w:r>
        <w:t xml:space="preserve">2. § A Rendelet </w:t>
      </w:r>
      <w:r w:rsidR="005E4B45">
        <w:t>3</w:t>
      </w:r>
      <w:r>
        <w:t>. §</w:t>
      </w:r>
      <w:proofErr w:type="spellStart"/>
      <w:r w:rsidR="005E4B45">
        <w:t>-a</w:t>
      </w:r>
      <w:proofErr w:type="spellEnd"/>
      <w:r>
        <w:t xml:space="preserve"> a következő </w:t>
      </w:r>
      <w:r w:rsidR="005E4B45">
        <w:t>i</w:t>
      </w:r>
      <w:r>
        <w:t>) ponttal egészül ki:</w:t>
      </w:r>
    </w:p>
    <w:p w:rsidR="005E4B45" w:rsidRPr="00E12C7D" w:rsidRDefault="005E4B45" w:rsidP="005E4B45">
      <w:pPr>
        <w:pStyle w:val="NormlWeb"/>
        <w:spacing w:before="0" w:beforeAutospacing="0" w:after="0" w:afterAutospacing="0"/>
        <w:jc w:val="both"/>
      </w:pPr>
      <w:r>
        <w:t xml:space="preserve">„i) </w:t>
      </w:r>
      <w:bookmarkStart w:id="2" w:name="_Hlk8743806"/>
      <w:r w:rsidRPr="00E12C7D">
        <w:t xml:space="preserve">aki a közterületet </w:t>
      </w:r>
      <w:r>
        <w:t xml:space="preserve">Révfülöp Nagyközség Önkormányzata Képviselő-testületének a közterületek használatáról és a közterületek rendjéről szóló 11/2010. (VI.1.) önkormányzati rendeletének </w:t>
      </w:r>
      <w:r w:rsidRPr="00E12C7D">
        <w:t>2. § (1) bekezdésében meghatározott tevékenységek tekintetében közterület használati engedély nélkül vagy az engedélyben foglaltaktól eltérő módon, az engedélyben rögzített céltól vagy tevékenységtől eltérő tevékenység kifejtésére, vagy az engedélyben meghatározott mértéket meghaladó alapterületen használja vagy veszi igénybe.</w:t>
      </w:r>
      <w:r>
        <w:t>”</w:t>
      </w:r>
    </w:p>
    <w:bookmarkEnd w:id="2"/>
    <w:p w:rsidR="00A406D0" w:rsidRDefault="00A406D0" w:rsidP="00D3158E">
      <w:r>
        <w:t>3. § Hatályát veszti a Rendelet 3. § g) pontja.</w:t>
      </w:r>
    </w:p>
    <w:p w:rsidR="00D3158E" w:rsidRDefault="00A406D0" w:rsidP="00D3158E">
      <w:r>
        <w:t>4</w:t>
      </w:r>
      <w:r w:rsidR="00D3158E">
        <w:t>. § Ez a rendelet a kihirdetését követő napon lép hatályba.</w:t>
      </w:r>
    </w:p>
    <w:p w:rsidR="00D3158E" w:rsidRDefault="00D3158E" w:rsidP="00D3158E"/>
    <w:p w:rsidR="00D3158E" w:rsidRDefault="00D3158E" w:rsidP="00D3158E"/>
    <w:p w:rsidR="00D3158E" w:rsidRDefault="00D3158E" w:rsidP="00D3158E"/>
    <w:p w:rsidR="00D3158E" w:rsidRDefault="00D3158E" w:rsidP="00D3158E">
      <w:r>
        <w:tab/>
      </w:r>
      <w:r>
        <w:tab/>
        <w:t xml:space="preserve">Kondor Géza </w:t>
      </w:r>
      <w:r>
        <w:tab/>
      </w:r>
      <w:r>
        <w:tab/>
      </w:r>
      <w:r>
        <w:tab/>
      </w:r>
      <w:r>
        <w:tab/>
        <w:t xml:space="preserve">           Tóthné </w:t>
      </w:r>
      <w:proofErr w:type="spellStart"/>
      <w:r>
        <w:t>Titz</w:t>
      </w:r>
      <w:proofErr w:type="spellEnd"/>
      <w:r>
        <w:t xml:space="preserve"> Éva</w:t>
      </w:r>
    </w:p>
    <w:p w:rsidR="00D3158E" w:rsidRDefault="00D3158E" w:rsidP="00D3158E">
      <w:r>
        <w:tab/>
      </w:r>
      <w:r>
        <w:tab/>
      </w:r>
      <w:proofErr w:type="gramStart"/>
      <w:r>
        <w:t>polgármester</w:t>
      </w:r>
      <w:proofErr w:type="gramEnd"/>
      <w:r>
        <w:tab/>
      </w:r>
      <w:r>
        <w:tab/>
      </w:r>
      <w:r>
        <w:tab/>
      </w:r>
      <w:r>
        <w:tab/>
        <w:t xml:space="preserve">  jegyzőt helyettesítő  aljegyző</w:t>
      </w:r>
    </w:p>
    <w:p w:rsidR="00D3158E" w:rsidRDefault="00D3158E" w:rsidP="00D3158E">
      <w:r>
        <w:tab/>
      </w:r>
      <w:r>
        <w:tab/>
      </w:r>
      <w:r>
        <w:tab/>
      </w:r>
      <w:r>
        <w:tab/>
      </w:r>
      <w:r>
        <w:tab/>
      </w:r>
      <w:r>
        <w:tab/>
      </w:r>
      <w:r>
        <w:tab/>
      </w:r>
      <w:r>
        <w:tab/>
        <w:t xml:space="preserve">     </w:t>
      </w:r>
    </w:p>
    <w:p w:rsidR="00D3158E" w:rsidRDefault="00D3158E" w:rsidP="00D3158E"/>
    <w:p w:rsidR="00D3158E" w:rsidRDefault="00D3158E" w:rsidP="00D3158E"/>
    <w:p w:rsidR="00D3158E" w:rsidRDefault="00D3158E" w:rsidP="00D3158E">
      <w:r>
        <w:t xml:space="preserve">A kihirdetés napja: </w:t>
      </w:r>
    </w:p>
    <w:p w:rsidR="00D3158E" w:rsidRDefault="00D3158E" w:rsidP="00D3158E"/>
    <w:p w:rsidR="00D3158E" w:rsidRDefault="00D3158E" w:rsidP="00D3158E">
      <w:r>
        <w:t>2019……………………………</w:t>
      </w:r>
    </w:p>
    <w:p w:rsidR="00D3158E" w:rsidRDefault="00D3158E" w:rsidP="00D3158E"/>
    <w:p w:rsidR="00D3158E" w:rsidRDefault="00D3158E" w:rsidP="00D3158E">
      <w:r>
        <w:t xml:space="preserve">       </w:t>
      </w:r>
      <w:r>
        <w:tab/>
      </w:r>
      <w:r>
        <w:tab/>
      </w:r>
      <w:r>
        <w:tab/>
      </w:r>
      <w:r>
        <w:tab/>
      </w:r>
      <w:r>
        <w:tab/>
      </w:r>
      <w:r>
        <w:tab/>
      </w:r>
      <w:r>
        <w:tab/>
        <w:t xml:space="preserve">           Tóthné </w:t>
      </w:r>
      <w:proofErr w:type="spellStart"/>
      <w:r>
        <w:t>Titz</w:t>
      </w:r>
      <w:proofErr w:type="spellEnd"/>
      <w:r>
        <w:t xml:space="preserve"> Éva</w:t>
      </w:r>
    </w:p>
    <w:p w:rsidR="00D3158E" w:rsidRDefault="00D3158E" w:rsidP="00D3158E">
      <w:r>
        <w:tab/>
      </w:r>
      <w:r>
        <w:tab/>
      </w:r>
      <w:r>
        <w:tab/>
      </w:r>
      <w:r>
        <w:tab/>
      </w:r>
      <w:r>
        <w:tab/>
      </w:r>
      <w:r>
        <w:tab/>
      </w:r>
      <w:r>
        <w:tab/>
        <w:t xml:space="preserve">  jegyzőt helyettesítő aljegyző</w:t>
      </w:r>
    </w:p>
    <w:p w:rsidR="00D3158E" w:rsidRPr="007806BC" w:rsidRDefault="00D3158E" w:rsidP="00D3158E">
      <w:pPr>
        <w:jc w:val="both"/>
      </w:pPr>
    </w:p>
    <w:p w:rsidR="00D3158E" w:rsidRPr="007806BC" w:rsidRDefault="00D3158E" w:rsidP="00D3158E"/>
    <w:p w:rsidR="00CD042F" w:rsidRPr="002C19C1" w:rsidRDefault="00CD042F" w:rsidP="00D3158E">
      <w:pPr>
        <w:pStyle w:val="NormlWeb"/>
        <w:shd w:val="clear" w:color="auto" w:fill="FFFFFF"/>
        <w:spacing w:before="120" w:beforeAutospacing="0" w:after="0" w:afterAutospacing="0"/>
        <w:ind w:right="147"/>
        <w:jc w:val="both"/>
      </w:pPr>
    </w:p>
    <w:sectPr w:rsidR="00CD042F" w:rsidRPr="002C1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doni M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1B1E"/>
    <w:multiLevelType w:val="hybridMultilevel"/>
    <w:tmpl w:val="2D1257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E13518"/>
    <w:multiLevelType w:val="hybridMultilevel"/>
    <w:tmpl w:val="350A1F54"/>
    <w:lvl w:ilvl="0" w:tplc="040E0013">
      <w:start w:val="1"/>
      <w:numFmt w:val="upperRoman"/>
      <w:lvlText w:val="%1."/>
      <w:lvlJc w:val="right"/>
      <w:pPr>
        <w:tabs>
          <w:tab w:val="num" w:pos="720"/>
        </w:tabs>
        <w:ind w:left="720" w:hanging="18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4279651A"/>
    <w:multiLevelType w:val="hybridMultilevel"/>
    <w:tmpl w:val="B478F8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2F"/>
    <w:rsid w:val="00033C62"/>
    <w:rsid w:val="00172B08"/>
    <w:rsid w:val="001831EC"/>
    <w:rsid w:val="001C4DB6"/>
    <w:rsid w:val="002060DB"/>
    <w:rsid w:val="002067BB"/>
    <w:rsid w:val="00243716"/>
    <w:rsid w:val="002C19C1"/>
    <w:rsid w:val="002E1F8B"/>
    <w:rsid w:val="00373EFA"/>
    <w:rsid w:val="005E4B45"/>
    <w:rsid w:val="00707BCD"/>
    <w:rsid w:val="00837EAF"/>
    <w:rsid w:val="008453DF"/>
    <w:rsid w:val="00847213"/>
    <w:rsid w:val="0085330F"/>
    <w:rsid w:val="008C61EE"/>
    <w:rsid w:val="00A406D0"/>
    <w:rsid w:val="00A478BE"/>
    <w:rsid w:val="00AD6A2B"/>
    <w:rsid w:val="00BC036A"/>
    <w:rsid w:val="00C458A4"/>
    <w:rsid w:val="00CD042F"/>
    <w:rsid w:val="00D225C0"/>
    <w:rsid w:val="00D3158E"/>
    <w:rsid w:val="00E12C7D"/>
    <w:rsid w:val="00E438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0872-0CFB-4188-BE60-EE1DD34F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04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D042F"/>
    <w:pPr>
      <w:tabs>
        <w:tab w:val="center" w:pos="4536"/>
        <w:tab w:val="right" w:pos="9072"/>
      </w:tabs>
    </w:pPr>
    <w:rPr>
      <w:sz w:val="28"/>
      <w:szCs w:val="20"/>
    </w:rPr>
  </w:style>
  <w:style w:type="character" w:customStyle="1" w:styleId="lfejChar">
    <w:name w:val="Élőfej Char"/>
    <w:basedOn w:val="Bekezdsalapbettpusa"/>
    <w:link w:val="lfej"/>
    <w:rsid w:val="00CD042F"/>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CD042F"/>
    <w:pPr>
      <w:ind w:left="720"/>
      <w:contextualSpacing/>
    </w:pPr>
  </w:style>
  <w:style w:type="paragraph" w:customStyle="1" w:styleId="FCm">
    <w:name w:val="FôCím"/>
    <w:basedOn w:val="Norml"/>
    <w:rsid w:val="00CD042F"/>
    <w:pPr>
      <w:keepNext/>
      <w:keepLines/>
      <w:spacing w:before="480" w:after="240"/>
      <w:jc w:val="center"/>
    </w:pPr>
    <w:rPr>
      <w:b/>
      <w:sz w:val="28"/>
      <w:szCs w:val="20"/>
      <w:lang w:eastAsia="en-US"/>
    </w:rPr>
  </w:style>
  <w:style w:type="paragraph" w:styleId="NormlWeb">
    <w:name w:val="Normal (Web)"/>
    <w:basedOn w:val="Norml"/>
    <w:uiPriority w:val="99"/>
    <w:rsid w:val="002C19C1"/>
    <w:pPr>
      <w:spacing w:before="100" w:beforeAutospacing="1" w:after="100" w:afterAutospacing="1"/>
    </w:pPr>
  </w:style>
  <w:style w:type="character" w:styleId="Hiperhivatkozs">
    <w:name w:val="Hyperlink"/>
    <w:basedOn w:val="Bekezdsalapbettpusa"/>
    <w:uiPriority w:val="99"/>
    <w:semiHidden/>
    <w:unhideWhenUsed/>
    <w:rsid w:val="0085330F"/>
    <w:rPr>
      <w:color w:val="0000FF"/>
      <w:u w:val="single"/>
    </w:rPr>
  </w:style>
  <w:style w:type="character" w:styleId="Kiemels">
    <w:name w:val="Emphasis"/>
    <w:basedOn w:val="Bekezdsalapbettpusa"/>
    <w:uiPriority w:val="20"/>
    <w:qFormat/>
    <w:rsid w:val="0085330F"/>
    <w:rPr>
      <w:i/>
      <w:iCs/>
    </w:rPr>
  </w:style>
  <w:style w:type="table" w:styleId="Rcsostblzat">
    <w:name w:val="Table Grid"/>
    <w:basedOn w:val="Normltblzat"/>
    <w:uiPriority w:val="39"/>
    <w:rsid w:val="00D3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1277</Words>
  <Characters>8817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Muszak2</dc:creator>
  <cp:keywords/>
  <dc:description/>
  <cp:lastModifiedBy>Virag</cp:lastModifiedBy>
  <cp:revision>8</cp:revision>
  <dcterms:created xsi:type="dcterms:W3CDTF">2019-05-14T11:03:00Z</dcterms:created>
  <dcterms:modified xsi:type="dcterms:W3CDTF">2019-05-15T10:20:00Z</dcterms:modified>
</cp:coreProperties>
</file>